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FCD2" w14:textId="77777777" w:rsidR="00D31A5E" w:rsidRDefault="006206BB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14:paraId="6C35F787" w14:textId="77777777" w:rsidR="00D31A5E" w:rsidRDefault="006206BB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ТАЗОВСКИЙ РАЙОН</w:t>
      </w:r>
    </w:p>
    <w:p w14:paraId="6D65DDD1" w14:textId="77777777" w:rsidR="00D31A5E" w:rsidRDefault="00D31A5E">
      <w:pPr>
        <w:pStyle w:val="ae"/>
        <w:tabs>
          <w:tab w:val="left" w:pos="1638"/>
        </w:tabs>
        <w:jc w:val="center"/>
        <w:rPr>
          <w:sz w:val="28"/>
          <w:szCs w:val="28"/>
        </w:rPr>
      </w:pPr>
    </w:p>
    <w:p w14:paraId="77FB8ACA" w14:textId="77777777" w:rsidR="00D31A5E" w:rsidRDefault="006206BB">
      <w:pPr>
        <w:pStyle w:val="ae"/>
        <w:tabs>
          <w:tab w:val="left" w:pos="1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14:paraId="08086EEF" w14:textId="77777777" w:rsidR="00D31A5E" w:rsidRDefault="006206BB">
      <w:pPr>
        <w:pStyle w:val="ae"/>
        <w:tabs>
          <w:tab w:val="left" w:pos="1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Находкинская школа – интернат начального общего образования</w:t>
      </w:r>
    </w:p>
    <w:p w14:paraId="46946A91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46C908CE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29638F4B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6B7CFC85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34F07713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0814D804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22AFC934" w14:textId="437AD096" w:rsidR="00D31A5E" w:rsidRDefault="00CA4CC9">
      <w:pPr>
        <w:tabs>
          <w:tab w:val="left" w:pos="91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="006206BB">
        <w:rPr>
          <w:rFonts w:ascii="Times New Roman" w:hAnsi="Times New Roman" w:cs="Times New Roman"/>
          <w:sz w:val="24"/>
          <w:szCs w:val="24"/>
        </w:rPr>
        <w:tab/>
      </w:r>
      <w:r w:rsidR="006206BB">
        <w:rPr>
          <w:rFonts w:ascii="Times New Roman" w:hAnsi="Times New Roman" w:cs="Times New Roman"/>
          <w:sz w:val="24"/>
          <w:szCs w:val="24"/>
        </w:rPr>
        <w:tab/>
      </w:r>
      <w:r w:rsidR="006206BB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14:paraId="4CC688C3" w14:textId="77777777" w:rsidR="00D31A5E" w:rsidRDefault="006206BB">
      <w:pPr>
        <w:tabs>
          <w:tab w:val="left" w:pos="91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14:paraId="77797581" w14:textId="5519772F" w:rsidR="00D31A5E" w:rsidRDefault="006206BB">
      <w:pPr>
        <w:tabs>
          <w:tab w:val="left" w:pos="91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F718A">
        <w:rPr>
          <w:rFonts w:ascii="Times New Roman" w:hAnsi="Times New Roman" w:cs="Times New Roman"/>
          <w:sz w:val="24"/>
          <w:szCs w:val="24"/>
        </w:rPr>
        <w:t>1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CC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CA4C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___________И.В. Чудинова</w:t>
      </w:r>
    </w:p>
    <w:p w14:paraId="099DDFCF" w14:textId="74DC4BAE" w:rsidR="00D31A5E" w:rsidRDefault="006206BB">
      <w:pPr>
        <w:tabs>
          <w:tab w:val="left" w:pos="91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="002F718A">
        <w:rPr>
          <w:rFonts w:ascii="Times New Roman" w:hAnsi="Times New Roman" w:cs="Times New Roman"/>
          <w:sz w:val="24"/>
          <w:szCs w:val="24"/>
        </w:rPr>
        <w:t>214 от 29.08.2022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9FCB1D" w14:textId="77777777" w:rsidR="00D31A5E" w:rsidRDefault="00D31A5E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FD2E0" w14:textId="77777777" w:rsidR="00D31A5E" w:rsidRDefault="00D31A5E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9D62F" w14:textId="77777777" w:rsidR="00D31A5E" w:rsidRDefault="00D31A5E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A97D3" w14:textId="77777777" w:rsidR="00D31A5E" w:rsidRDefault="006206BB">
      <w:pPr>
        <w:pStyle w:val="ae"/>
        <w:tabs>
          <w:tab w:val="left" w:pos="25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 дополнительного образования</w:t>
      </w:r>
    </w:p>
    <w:p w14:paraId="48CF4FD2" w14:textId="77777777" w:rsidR="00D31A5E" w:rsidRDefault="006206BB">
      <w:pPr>
        <w:pStyle w:val="ae"/>
        <w:tabs>
          <w:tab w:val="left" w:pos="25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МКОУ Находкинская школа – интернат начального общего образования </w:t>
      </w:r>
    </w:p>
    <w:p w14:paraId="543600C8" w14:textId="532664C6" w:rsidR="00D31A5E" w:rsidRDefault="006206BB">
      <w:pPr>
        <w:pStyle w:val="ae"/>
        <w:tabs>
          <w:tab w:val="left" w:pos="2595"/>
        </w:tabs>
        <w:jc w:val="center"/>
      </w:pPr>
      <w:r>
        <w:rPr>
          <w:b/>
          <w:sz w:val="36"/>
          <w:szCs w:val="36"/>
        </w:rPr>
        <w:t>на 202</w:t>
      </w:r>
      <w:r w:rsidR="002F718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2F718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учебный год</w:t>
      </w:r>
    </w:p>
    <w:p w14:paraId="36C8DC29" w14:textId="77777777" w:rsidR="00D31A5E" w:rsidRDefault="00D31A5E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2B2F320" w14:textId="77777777" w:rsidR="00D31A5E" w:rsidRDefault="00D31A5E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625F17C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68ADFA3C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7565C7FB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5CB5CF82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45E69AA6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3AC7A5C7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182F841C" w14:textId="77777777" w:rsidR="00D31A5E" w:rsidRDefault="006206BB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71EBDE37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00B8DF18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4F53399D" w14:textId="77777777" w:rsidR="00D31A5E" w:rsidRDefault="00D31A5E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46D62815" w14:textId="1B06E5D5" w:rsidR="00D31A5E" w:rsidRDefault="006206B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к учебному </w:t>
      </w:r>
      <w:r w:rsidR="002F718A">
        <w:rPr>
          <w:rFonts w:ascii="Times New Roman" w:hAnsi="Times New Roman" w:cs="Times New Roman"/>
          <w:b/>
          <w:sz w:val="24"/>
          <w:szCs w:val="24"/>
        </w:rPr>
        <w:t>плану дополнительного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14:paraId="20CC9016" w14:textId="089A03FE" w:rsidR="00D31A5E" w:rsidRDefault="006206BB">
      <w:pPr>
        <w:pStyle w:val="1"/>
        <w:tabs>
          <w:tab w:val="clear" w:pos="510"/>
          <w:tab w:val="left" w:pos="0"/>
        </w:tabs>
        <w:ind w:left="0" w:firstLine="0"/>
        <w:jc w:val="center"/>
      </w:pPr>
      <w:r>
        <w:t>МКОУ «Находкинская школа – интернат начального общего образования» на 202</w:t>
      </w:r>
      <w:r w:rsidR="002F718A">
        <w:t>2</w:t>
      </w:r>
      <w:r>
        <w:t xml:space="preserve"> — 202</w:t>
      </w:r>
      <w:r w:rsidR="002F718A">
        <w:t>3</w:t>
      </w:r>
      <w:r>
        <w:t xml:space="preserve"> </w:t>
      </w:r>
      <w:r w:rsidR="002F718A">
        <w:t>учебный год</w:t>
      </w:r>
    </w:p>
    <w:p w14:paraId="62C06964" w14:textId="77777777" w:rsidR="00D31A5E" w:rsidRDefault="00D31A5E">
      <w:pPr>
        <w:spacing w:after="0" w:line="240" w:lineRule="auto"/>
        <w:rPr>
          <w:lang w:eastAsia="ar-SA"/>
        </w:rPr>
      </w:pPr>
    </w:p>
    <w:p w14:paraId="0A981386" w14:textId="7385FFF9" w:rsidR="00D31A5E" w:rsidRDefault="0062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реализации дополнительного образования МКОУ НШИ </w:t>
      </w:r>
      <w:r w:rsidR="002F718A">
        <w:rPr>
          <w:rFonts w:ascii="Times New Roman" w:hAnsi="Times New Roman" w:cs="Times New Roman"/>
          <w:sz w:val="24"/>
          <w:szCs w:val="24"/>
        </w:rPr>
        <w:t>на 2022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F718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разработан согласно требованиям Федерального закона от 29.12.2012 г. №273-ФЗ «Об образовании в Российской Федерации»,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",Устава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НШИ..</w:t>
      </w:r>
    </w:p>
    <w:p w14:paraId="0731A844" w14:textId="5EFE89A4" w:rsidR="00D31A5E" w:rsidRDefault="006206BB">
      <w:pPr>
        <w:pStyle w:val="1"/>
        <w:tabs>
          <w:tab w:val="clear" w:pos="510"/>
          <w:tab w:val="left" w:pos="0"/>
        </w:tabs>
        <w:ind w:left="0" w:firstLine="851"/>
        <w:jc w:val="both"/>
      </w:pPr>
      <w:r>
        <w:rPr>
          <w:b w:val="0"/>
        </w:rPr>
        <w:t>В МКОУ НШИ в 202</w:t>
      </w:r>
      <w:r w:rsidR="002F718A">
        <w:rPr>
          <w:b w:val="0"/>
        </w:rPr>
        <w:t>2</w:t>
      </w:r>
      <w:r>
        <w:rPr>
          <w:b w:val="0"/>
        </w:rPr>
        <w:t xml:space="preserve"> -</w:t>
      </w:r>
      <w:r w:rsidR="00531DC5">
        <w:rPr>
          <w:b w:val="0"/>
        </w:rPr>
        <w:t>2023 учебном</w:t>
      </w:r>
      <w:r>
        <w:rPr>
          <w:b w:val="0"/>
        </w:rPr>
        <w:t xml:space="preserve"> году планируется реализовывать образовательные задачи через организацию дополнительного образования, основой которого является развитие мотивации обучающегося к познанию, творчеству, саморазвитию, </w:t>
      </w:r>
      <w:proofErr w:type="spellStart"/>
      <w:r>
        <w:rPr>
          <w:b w:val="0"/>
        </w:rPr>
        <w:t>самосозиданию</w:t>
      </w:r>
      <w:proofErr w:type="spellEnd"/>
      <w:r>
        <w:rPr>
          <w:b w:val="0"/>
        </w:rPr>
        <w:t>. Ориентация на подготовку к самостоятельному решению познавательных, ценностных и практических проблем предполагает включение обучающихся в образовательную, культурно-массовую, спортивно-оздоровительную, социально-общественную деятельность в соответствии с их интересами и потребностями.</w:t>
      </w:r>
    </w:p>
    <w:p w14:paraId="1710EF1B" w14:textId="77777777" w:rsidR="00D31A5E" w:rsidRDefault="006206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принципы, которые лежат в основе дополнительного образования в школе-интернате, основаны на добровольном участии обучающихся в деятельности детских творческих объединений и предполагают свободу выбора коллектива и дополнительной образовательной программы.</w:t>
      </w:r>
    </w:p>
    <w:p w14:paraId="7FB18D56" w14:textId="77777777" w:rsidR="00D31A5E" w:rsidRDefault="006206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учебно-воспитательного процесса определяется социальным запросом общества, спецификой учреждения, кадровым потенциалом, возможностями материально-технической базы, имеющимся объемом учебных часов.</w:t>
      </w:r>
    </w:p>
    <w:p w14:paraId="598814BA" w14:textId="26CBFEBB" w:rsidR="00D31A5E" w:rsidRDefault="006206BB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Педагогическому коллективу МКОУ </w:t>
      </w:r>
      <w:r w:rsidR="00F44735">
        <w:rPr>
          <w:rFonts w:ascii="Times New Roman" w:hAnsi="Times New Roman" w:cs="Times New Roman"/>
          <w:sz w:val="24"/>
          <w:szCs w:val="24"/>
        </w:rPr>
        <w:t>НШИ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447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44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необходимо решить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900068" w14:textId="77777777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самоопределения, творческого труда обучающихся;</w:t>
      </w:r>
    </w:p>
    <w:p w14:paraId="336C71A5" w14:textId="1A66CA48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содержательного досуга обучающихся через традиционные и </w:t>
      </w:r>
      <w:r w:rsidR="00F44735">
        <w:rPr>
          <w:rFonts w:ascii="Times New Roman" w:hAnsi="Times New Roman" w:cs="Times New Roman"/>
          <w:sz w:val="24"/>
          <w:szCs w:val="24"/>
        </w:rPr>
        <w:t>обновленные формы</w:t>
      </w:r>
      <w:r>
        <w:rPr>
          <w:rFonts w:ascii="Times New Roman" w:hAnsi="Times New Roman" w:cs="Times New Roman"/>
          <w:sz w:val="24"/>
          <w:szCs w:val="24"/>
        </w:rPr>
        <w:t xml:space="preserve"> досуговой деятельности;</w:t>
      </w:r>
    </w:p>
    <w:p w14:paraId="625094F1" w14:textId="77777777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поддержка и стимулирование инновационной деятельности в МКОУ НШИ;</w:t>
      </w:r>
    </w:p>
    <w:p w14:paraId="486EBEC3" w14:textId="5DF22712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</w:t>
      </w:r>
      <w:r w:rsidR="00F44735">
        <w:rPr>
          <w:rFonts w:ascii="Times New Roman" w:hAnsi="Times New Roman" w:cs="Times New Roman"/>
          <w:sz w:val="24"/>
          <w:szCs w:val="24"/>
        </w:rPr>
        <w:t>содержания и</w:t>
      </w:r>
      <w:r>
        <w:rPr>
          <w:rFonts w:ascii="Times New Roman" w:hAnsi="Times New Roman" w:cs="Times New Roman"/>
          <w:sz w:val="24"/>
          <w:szCs w:val="24"/>
        </w:rPr>
        <w:t xml:space="preserve"> форм жизнедеятельности </w:t>
      </w:r>
      <w:r w:rsidR="00F44735">
        <w:rPr>
          <w:rFonts w:ascii="Times New Roman" w:hAnsi="Times New Roman" w:cs="Times New Roman"/>
          <w:sz w:val="24"/>
          <w:szCs w:val="24"/>
        </w:rPr>
        <w:t>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условиях интеграции общего и дополнительного образования детей;</w:t>
      </w:r>
    </w:p>
    <w:p w14:paraId="5B99172E" w14:textId="77777777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позитивной политики в работе с родителями, совместной работы, направленной на достижение поставленных задач, постоянное их информирование о стратегии развития образовательного процесса в учреждении, источниках его развития, о проявляющихся способностях и имеющихся возможностях их ребенка в образовательной среде учреждения;</w:t>
      </w:r>
    </w:p>
    <w:p w14:paraId="1B1B1F79" w14:textId="77777777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целенаправленная подготовка обучающихся и организация участия в конкурсах, фестивалях, смотрах – мероприятиях разного уровня (муниципального, регионального и др.); </w:t>
      </w:r>
    </w:p>
    <w:p w14:paraId="7A931DAD" w14:textId="77777777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представление достижений обучающихся;</w:t>
      </w:r>
    </w:p>
    <w:p w14:paraId="78E662F1" w14:textId="77777777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освоение и интенсивное внедрение в образовательный процесс возможностей обновленной материально-технической базы;</w:t>
      </w:r>
    </w:p>
    <w:p w14:paraId="396EA360" w14:textId="77777777" w:rsidR="00D31A5E" w:rsidRDefault="006206BB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и взаимодействие с образовательными учреждениями и организациями района по вопросам дополнительного образования и воспитания обучающихся.</w:t>
      </w:r>
    </w:p>
    <w:p w14:paraId="647E5C09" w14:textId="77777777" w:rsidR="00D31A5E" w:rsidRDefault="006206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МКОУ НШИ будет осуществляться посредством реализации дополнительных общеобразовательных программ, которые составлены в соответствии с требованиями Федерального закона от 29.12.2012 г. № 273-ФЗ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Федерации»,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Приказа министерства образования и науки РФ от 29 августа 2013 г.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, Приложения к письму Департамента молодежной политики, воспитания и социальной поддержки детей Минобрнауки России от 11.12.2006 №06-1844 "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Примерных требований к программам дополнительного образования детей", Приказа департамента образования Администрации г. Салехарда  от 14.04.2009г. № 328-о «Примерное положение о программах дополнительного образования детей (дополнительных образовательных программах), порядке их рассмотрения и утверждения в муниципальных учреждениях», </w:t>
      </w:r>
      <w:r>
        <w:rPr>
          <w:rFonts w:ascii="Times New Roman" w:hAnsi="Times New Roman" w:cs="Times New Roman"/>
          <w:sz w:val="24"/>
          <w:szCs w:val="24"/>
        </w:rPr>
        <w:t xml:space="preserve">Устава МКОУ НШИ. </w:t>
      </w:r>
    </w:p>
    <w:p w14:paraId="5E9DAE05" w14:textId="77777777" w:rsidR="00D31A5E" w:rsidRDefault="006206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по реализуемым дополнительным общеобразовательным программам направлена на:</w:t>
      </w:r>
    </w:p>
    <w:p w14:paraId="6229CD1B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обучающихся;</w:t>
      </w:r>
    </w:p>
    <w:p w14:paraId="78AE7619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14:paraId="57F58F7F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обучающихся;</w:t>
      </w:r>
    </w:p>
    <w:p w14:paraId="028EE311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духовно-нравственного, гражданско-патриотического, трудового воспитания обучающихся;</w:t>
      </w:r>
    </w:p>
    <w:p w14:paraId="3EA9B42E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развитие и поддержку талантливых обучающихся, а также лиц, проявивших выдающиеся способности;</w:t>
      </w:r>
    </w:p>
    <w:p w14:paraId="0F721A9D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ориентацию обучающихся;</w:t>
      </w:r>
    </w:p>
    <w:p w14:paraId="2773B19C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14:paraId="1C716678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социализацию и адаптацию обучающихся к жизни в обществе;</w:t>
      </w:r>
    </w:p>
    <w:p w14:paraId="4574D74B" w14:textId="77777777" w:rsidR="00D31A5E" w:rsidRDefault="00620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обучающихся.</w:t>
      </w:r>
    </w:p>
    <w:p w14:paraId="2E743FF3" w14:textId="64773340" w:rsidR="00D31A5E" w:rsidRDefault="006206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r w:rsidR="00F44735">
        <w:rPr>
          <w:rFonts w:ascii="Times New Roman" w:hAnsi="Times New Roman" w:cs="Times New Roman"/>
          <w:sz w:val="24"/>
          <w:szCs w:val="24"/>
        </w:rPr>
        <w:t>программ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МКОУ НШИ в течение всего учебного года. Учебный план составляется из расчета учебной нагрузки педагога в неделю на учебный год, рассматривается на Педагогическом совете и утверждается директором школы-интерната.</w:t>
      </w:r>
    </w:p>
    <w:p w14:paraId="3CC60FBD" w14:textId="180215CC" w:rsidR="00D31A5E" w:rsidRDefault="006206B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план на 202</w:t>
      </w:r>
      <w:r w:rsidR="00F447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44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735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сформирован 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4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53AFEC" w14:textId="77777777" w:rsidR="00D31A5E" w:rsidRDefault="006206BB">
      <w:pPr>
        <w:numPr>
          <w:ilvl w:val="0"/>
          <w:numId w:val="2"/>
        </w:numPr>
        <w:tabs>
          <w:tab w:val="clear" w:pos="72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Декаротивно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— прикладное творчество</w:t>
      </w:r>
    </w:p>
    <w:p w14:paraId="2690D511" w14:textId="5AFD4FEB" w:rsidR="00D31A5E" w:rsidRDefault="006206BB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 данного направления у обучающихся будут развиваться творческие способности, формироваться эстетический вкус. </w:t>
      </w:r>
      <w:r w:rsidR="00F44735">
        <w:rPr>
          <w:rFonts w:ascii="Times New Roman" w:hAnsi="Times New Roman" w:cs="Times New Roman"/>
          <w:sz w:val="24"/>
          <w:szCs w:val="24"/>
        </w:rPr>
        <w:t>Будут развиваться 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и творческие способности учащихся через искусство художественного </w:t>
      </w:r>
      <w:r w:rsidR="00F44735">
        <w:rPr>
          <w:rFonts w:ascii="Times New Roman" w:hAnsi="Times New Roman" w:cs="Times New Roman"/>
          <w:sz w:val="24"/>
          <w:szCs w:val="24"/>
        </w:rPr>
        <w:t>слова, театрализацию</w:t>
      </w:r>
      <w:r>
        <w:rPr>
          <w:rFonts w:ascii="Times New Roman" w:hAnsi="Times New Roman" w:cs="Times New Roman"/>
          <w:sz w:val="24"/>
          <w:szCs w:val="24"/>
        </w:rPr>
        <w:t>, концертную деятельность, практические занятия по сценическому мастерству.</w:t>
      </w:r>
    </w:p>
    <w:p w14:paraId="652CED92" w14:textId="142A5A2E" w:rsidR="00D31A5E" w:rsidRPr="00F44735" w:rsidRDefault="006206BB" w:rsidP="00F4473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(2 объединения: Национальный сувенир», «Радуга творчества»)</w:t>
      </w:r>
    </w:p>
    <w:p w14:paraId="07A2E15E" w14:textId="77777777" w:rsidR="00D31A5E" w:rsidRDefault="006206BB" w:rsidP="00F44735">
      <w:pPr>
        <w:numPr>
          <w:ilvl w:val="0"/>
          <w:numId w:val="6"/>
        </w:numPr>
        <w:tabs>
          <w:tab w:val="clear" w:pos="1429"/>
        </w:tabs>
        <w:suppressAutoHyphens/>
        <w:spacing w:after="0" w:line="240" w:lineRule="auto"/>
        <w:ind w:left="993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— исследовательская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«Мир вокруг нас».</w:t>
      </w:r>
    </w:p>
    <w:p w14:paraId="0EAC9923" w14:textId="77777777" w:rsidR="00D31A5E" w:rsidRDefault="006206BB" w:rsidP="00F44735">
      <w:pPr>
        <w:numPr>
          <w:ilvl w:val="0"/>
          <w:numId w:val="6"/>
        </w:numPr>
        <w:tabs>
          <w:tab w:val="clear" w:pos="1429"/>
        </w:tabs>
        <w:suppressAutoHyphens/>
        <w:spacing w:after="0" w:line="240" w:lineRule="auto"/>
        <w:ind w:left="99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Творческое:</w:t>
      </w:r>
      <w:r>
        <w:rPr>
          <w:rFonts w:ascii="Times New Roman" w:hAnsi="Times New Roman" w:cs="Times New Roman"/>
          <w:sz w:val="24"/>
          <w:szCs w:val="24"/>
        </w:rPr>
        <w:t xml:space="preserve"> «Сказочник»</w:t>
      </w:r>
    </w:p>
    <w:p w14:paraId="31FE8B7E" w14:textId="77777777" w:rsidR="00D31A5E" w:rsidRDefault="0062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 данного направления дети будут обучаться способам и приемам сохранения и укрепления собственного здоровья,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общей культуры и организации содержательного досуга посредством обучения игре в шахматы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D3A3ED0" w14:textId="77777777" w:rsidR="00D31A5E" w:rsidRDefault="00D31A5E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14:paraId="0E886378" w14:textId="32D0051B" w:rsidR="00D31A5E" w:rsidRDefault="006206BB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в МКОУ НШИ на 202</w:t>
      </w:r>
      <w:r w:rsidR="00F447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44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будут реализовываться </w:t>
      </w:r>
      <w:r w:rsidR="00F4473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 Все программы рассмотрены на педагогическом совете, утверждены директором образовательного учреждения.</w:t>
      </w:r>
    </w:p>
    <w:p w14:paraId="215CA506" w14:textId="77777777" w:rsidR="00D31A5E" w:rsidRDefault="006206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общеобразовательных программ направлено на создание условий для развития личности обучающихся;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развитие мотивации личности к познанию и творчеству; обеспечение эмоционального благополучия обучающихся; приобщения к общечеловеческим ценностям;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каждого обучающегося; укрепление психического и физического здоровья; взаимодействие педагога дополнительного образования с семьей.</w:t>
      </w:r>
    </w:p>
    <w:p w14:paraId="7A339405" w14:textId="77777777" w:rsidR="00D31A5E" w:rsidRDefault="006206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дополнительных общеобразовательных программах содержится комплекс основных характеристик образования (объем, содержание, планируемые результаты), организационно-педагогических условий и форм аттестации. В программы включены учебно-тематические планы, календарные учебные графики, оценочные и методические материалы, а также представлены ожидаемые результаты на разных этапах освоения программы, структура и формы организации образовательного процесса. </w:t>
      </w:r>
    </w:p>
    <w:p w14:paraId="27C2708A" w14:textId="222CDF71" w:rsidR="00D31A5E" w:rsidRDefault="006206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творческих </w:t>
      </w:r>
      <w:r w:rsidR="00F44735">
        <w:rPr>
          <w:rFonts w:ascii="Times New Roman" w:hAnsi="Times New Roman" w:cs="Times New Roman"/>
          <w:sz w:val="24"/>
          <w:szCs w:val="24"/>
        </w:rPr>
        <w:t>объединениях обучаются</w:t>
      </w:r>
      <w:r>
        <w:rPr>
          <w:rFonts w:ascii="Times New Roman" w:hAnsi="Times New Roman" w:cs="Times New Roman"/>
          <w:sz w:val="24"/>
          <w:szCs w:val="24"/>
        </w:rPr>
        <w:t xml:space="preserve"> дети в возрасте от 7 до 11 лет.</w:t>
      </w:r>
    </w:p>
    <w:p w14:paraId="69642730" w14:textId="77777777" w:rsidR="00D31A5E" w:rsidRDefault="006206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состав объединений устанавливается в соответствии с требованиями СанПиН 2.4.4. 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согласно Устава МКОУ НШИ. Организация образовательного процесса предусматривает использование различных форм организации занятий (групповые, индивидуальные, со всем составом детского объединения и др.). Группы дифференцируются по годам обучения (1 год обучения, 2-й год обучения, 3-й и последующие годы обучения), по охвату (групповые и индивидуальные занятия).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14:paraId="42403A19" w14:textId="3A155534" w:rsidR="00D31A5E" w:rsidRDefault="006206BB">
      <w:pPr>
        <w:widowControl w:val="0"/>
        <w:shd w:val="clear" w:color="auto" w:fill="FFFFFF"/>
        <w:tabs>
          <w:tab w:val="left" w:pos="-1440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отдыха обучающихся заместителем директора по УВР либо директором по представлению педагогических работников с учетом пожеланий обучающихся, родителей </w:t>
      </w:r>
      <w:hyperlink r:id="rId8" w:tgtFrame="Справочная информация: Законные представители">
        <w:r>
          <w:rPr>
            <w:rStyle w:val="ListLabel12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и возрастных особенностей обучающихся.</w:t>
      </w:r>
    </w:p>
    <w:p w14:paraId="3501ACDF" w14:textId="77777777" w:rsidR="00D31A5E" w:rsidRDefault="006206B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Учебно-тематическое планирование позволяет целостно представить образовательный маршрут обучающихся. Учебно-тематические планы и расписание работы объединений составляются на основании содержания дополнительных общеобразовательных программ, требований СанПиН 2.4.4. 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Приказа министерства образования и науки РФ от 29 августа 2013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N 1008 "Об утверждении порядка организации и осуществления образовательной деятельности по дополнительным общеобразовательным программам,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загруженности кабинетов, пожеланий родителей и детей по принципу 6-дневной рабочей недели.</w:t>
      </w:r>
    </w:p>
    <w:p w14:paraId="1C51AE0C" w14:textId="77777777" w:rsidR="00D31A5E" w:rsidRDefault="006206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видами контроля освоения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в МКОУ НШИ являются:</w:t>
      </w:r>
    </w:p>
    <w:p w14:paraId="048EBD55" w14:textId="77777777" w:rsidR="00D31A5E" w:rsidRDefault="006206BB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результатов освоения учебных курсов, дополнительных общеобразовательных программ (регламентировано локальным актом «Положение о порядке зачета результатов освоения учебных курсов, дополнительных общеобразовательных программ»).</w:t>
      </w:r>
    </w:p>
    <w:p w14:paraId="7302177B" w14:textId="77777777" w:rsidR="00D31A5E" w:rsidRDefault="006206B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текущего контроля определяет педагог с учетом контингента обучающихся, уровня обученности детей, содержания учебного материала, используемых им образовательных технологий и др.</w:t>
      </w:r>
    </w:p>
    <w:p w14:paraId="324BACF7" w14:textId="77777777" w:rsidR="00D31A5E" w:rsidRDefault="006206B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Текущий контроль успеваемости может проводиться в следующих формах: </w:t>
      </w:r>
    </w:p>
    <w:p w14:paraId="1C374D22" w14:textId="77777777" w:rsidR="00D31A5E" w:rsidRDefault="006206B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выполнение творческого задания;</w:t>
      </w:r>
    </w:p>
    <w:p w14:paraId="1096DD2F" w14:textId="77777777" w:rsidR="00D31A5E" w:rsidRDefault="006206B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на конференции, участие в выставке, фестивале, концертной программе, конкурсах различного уровня;</w:t>
      </w:r>
    </w:p>
    <w:p w14:paraId="06B000A9" w14:textId="77777777" w:rsidR="00D31A5E" w:rsidRDefault="006206B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портфолио;</w:t>
      </w:r>
    </w:p>
    <w:p w14:paraId="291609CB" w14:textId="77777777" w:rsidR="00D31A5E" w:rsidRDefault="006206B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индивидуального творческого проекта; </w:t>
      </w:r>
    </w:p>
    <w:p w14:paraId="4D8285A4" w14:textId="77777777" w:rsidR="00D31A5E" w:rsidRDefault="006206B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</w:rPr>
        <w:lastRenderedPageBreak/>
        <w:t>тестирование;</w:t>
      </w:r>
    </w:p>
    <w:p w14:paraId="234DB6B4" w14:textId="77777777" w:rsidR="00D31A5E" w:rsidRDefault="006206B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 определяет педагог с учетом контингента обучающихся, уровня обученности детей, содержания учебного материала, используемых им образовательных технологий и др. Промежуточная аттестация обучающихся включает в себя проверку теоретических знаний и практических умений и навыков.</w:t>
      </w:r>
    </w:p>
    <w:p w14:paraId="7766CDDC" w14:textId="77777777" w:rsidR="00D31A5E" w:rsidRDefault="006206B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 аттестация обучающихся может проводиться в следующих формах (в скобках указана аббревиатура): </w:t>
      </w:r>
    </w:p>
    <w:p w14:paraId="3DF47326" w14:textId="77777777" w:rsidR="00D31A5E" w:rsidRDefault="006206B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(З);</w:t>
      </w:r>
    </w:p>
    <w:p w14:paraId="65F246F4" w14:textId="77777777" w:rsidR="00D31A5E" w:rsidRDefault="006206B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зачета результатов освоения учебных курсов, дополнительных общеобразовательных программ (итогового контроля) определяет педагог с учетом контингента обучающихся, уровня обученности детей, содержания учебного материала, используемых им образовательных технологий и др.</w:t>
      </w:r>
    </w:p>
    <w:p w14:paraId="1A98E9CA" w14:textId="77777777" w:rsidR="00D31A5E" w:rsidRDefault="006206B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Итоговый контроль успеваемости может проводиться в следующих формах (в скобках указана аббревиатура): </w:t>
      </w:r>
    </w:p>
    <w:p w14:paraId="774DBA7A" w14:textId="77777777" w:rsidR="00D31A5E" w:rsidRDefault="006206BB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выполнение творческого задания (СТЗ) (для обучающихся 3-11 лет).</w:t>
      </w:r>
    </w:p>
    <w:p w14:paraId="7BF7E130" w14:textId="77777777" w:rsidR="00D31A5E" w:rsidRDefault="00D31A5E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6F86ECD7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2638DE6E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6EB9F235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6E8DC9B2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507FA7FA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4C5BF477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7EBE607A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6888340F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4C421A83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1EFFDF1F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591F5F55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23992D20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4664F805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2A8BB807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4D1FA0B6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51653A7C" w14:textId="7CC9DF12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677FBBE2" w14:textId="2A57CCB5" w:rsidR="00120171" w:rsidRDefault="00120171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0554FC0C" w14:textId="285605FE" w:rsidR="00120171" w:rsidRDefault="00120171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0730AC81" w14:textId="7156926C" w:rsidR="00120171" w:rsidRDefault="00120171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213C36F7" w14:textId="1E1573C8" w:rsidR="00120171" w:rsidRDefault="00120171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38076F29" w14:textId="77777777" w:rsidR="00120171" w:rsidRDefault="00120171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3381951E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0D427339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494B0495" w14:textId="77777777" w:rsidR="00D31A5E" w:rsidRDefault="00D31A5E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</w:p>
    <w:p w14:paraId="5DFBAEC7" w14:textId="77777777" w:rsidR="00D31A5E" w:rsidRDefault="006206BB">
      <w:pPr>
        <w:pStyle w:val="ae"/>
        <w:tabs>
          <w:tab w:val="left" w:pos="25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Учебный план дополнительного образования МКОУ Находкинская школа – интернат начального общего образования </w:t>
      </w:r>
    </w:p>
    <w:p w14:paraId="1B6D02A7" w14:textId="23AF64E7" w:rsidR="00D31A5E" w:rsidRDefault="006206BB">
      <w:pPr>
        <w:pStyle w:val="ae"/>
        <w:tabs>
          <w:tab w:val="left" w:pos="2595"/>
        </w:tabs>
        <w:jc w:val="center"/>
      </w:pPr>
      <w:r>
        <w:rPr>
          <w:b/>
          <w:sz w:val="24"/>
          <w:szCs w:val="24"/>
        </w:rPr>
        <w:t>на 202</w:t>
      </w:r>
      <w:r w:rsidR="0012017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- 202</w:t>
      </w:r>
      <w:r w:rsidR="001201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учебный год</w:t>
      </w:r>
    </w:p>
    <w:p w14:paraId="400B8BE5" w14:textId="77777777" w:rsidR="00D31A5E" w:rsidRDefault="00D31A5E">
      <w:pPr>
        <w:pStyle w:val="ae"/>
        <w:tabs>
          <w:tab w:val="left" w:pos="2595"/>
        </w:tabs>
        <w:jc w:val="both"/>
        <w:rPr>
          <w:sz w:val="24"/>
          <w:szCs w:val="24"/>
        </w:rPr>
      </w:pPr>
    </w:p>
    <w:tbl>
      <w:tblPr>
        <w:tblStyle w:val="af2"/>
        <w:tblW w:w="14335" w:type="dxa"/>
        <w:tblLook w:val="04A0" w:firstRow="1" w:lastRow="0" w:firstColumn="1" w:lastColumn="0" w:noHBand="0" w:noVBand="1"/>
      </w:tblPr>
      <w:tblGrid>
        <w:gridCol w:w="3343"/>
        <w:gridCol w:w="3253"/>
        <w:gridCol w:w="1446"/>
        <w:gridCol w:w="1447"/>
        <w:gridCol w:w="1248"/>
        <w:gridCol w:w="1623"/>
        <w:gridCol w:w="1975"/>
      </w:tblGrid>
      <w:tr w:rsidR="00D31A5E" w14:paraId="39496090" w14:textId="77777777" w:rsidTr="00120171">
        <w:tc>
          <w:tcPr>
            <w:tcW w:w="3343" w:type="dxa"/>
            <w:shd w:val="clear" w:color="auto" w:fill="auto"/>
            <w:vAlign w:val="center"/>
          </w:tcPr>
          <w:p w14:paraId="1602B81F" w14:textId="77777777" w:rsidR="00D31A5E" w:rsidRDefault="006206BB">
            <w:pPr>
              <w:pStyle w:val="ae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015E2E45" w14:textId="77777777" w:rsidR="00D31A5E" w:rsidRDefault="006206BB">
            <w:pPr>
              <w:pStyle w:val="ae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Название объединения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21B89A" w14:textId="77777777" w:rsidR="00D31A5E" w:rsidRDefault="006206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9B3B3E1" w14:textId="77777777" w:rsidR="00D31A5E" w:rsidRDefault="006206BB">
            <w:pPr>
              <w:pStyle w:val="ae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E088C1B" w14:textId="77777777" w:rsidR="00D31A5E" w:rsidRDefault="006206BB">
            <w:pPr>
              <w:pStyle w:val="ae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8F39D01" w14:textId="77777777" w:rsidR="00D31A5E" w:rsidRDefault="006206BB">
            <w:pPr>
              <w:pStyle w:val="ae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4DB2E38" w14:textId="77777777" w:rsidR="00D31A5E" w:rsidRDefault="006206BB">
            <w:pPr>
              <w:pStyle w:val="ae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Всего часов по программе в год</w:t>
            </w:r>
          </w:p>
          <w:p w14:paraId="5788E1C0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(34 недели)</w:t>
            </w:r>
          </w:p>
        </w:tc>
      </w:tr>
      <w:tr w:rsidR="00D31A5E" w14:paraId="6007FAAC" w14:textId="77777777" w:rsidTr="00120171">
        <w:tc>
          <w:tcPr>
            <w:tcW w:w="3343" w:type="dxa"/>
            <w:vMerge w:val="restart"/>
            <w:shd w:val="clear" w:color="auto" w:fill="auto"/>
            <w:vAlign w:val="center"/>
          </w:tcPr>
          <w:p w14:paraId="4F0A37AC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Декоративно — прикладное творчество 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14:paraId="5606A6A3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«Национальный сувенир»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8339D4B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4F263D88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09136AD8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гр.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48F68B2D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5" w:type="dxa"/>
            <w:vMerge w:val="restart"/>
            <w:shd w:val="clear" w:color="auto" w:fill="auto"/>
          </w:tcPr>
          <w:p w14:paraId="35462BB8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138</w:t>
            </w:r>
          </w:p>
        </w:tc>
      </w:tr>
      <w:tr w:rsidR="00D31A5E" w14:paraId="436D0173" w14:textId="77777777" w:rsidTr="00120171">
        <w:tc>
          <w:tcPr>
            <w:tcW w:w="3343" w:type="dxa"/>
            <w:vMerge/>
            <w:shd w:val="clear" w:color="auto" w:fill="auto"/>
            <w:vAlign w:val="center"/>
          </w:tcPr>
          <w:p w14:paraId="2D28879B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14:paraId="06E70719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68080FFD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185A48CF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AA7F641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гр.</w:t>
            </w:r>
          </w:p>
        </w:tc>
        <w:tc>
          <w:tcPr>
            <w:tcW w:w="1623" w:type="dxa"/>
            <w:vMerge/>
            <w:shd w:val="clear" w:color="auto" w:fill="auto"/>
          </w:tcPr>
          <w:p w14:paraId="789EF945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05CDCE39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1A5E" w14:paraId="589D4024" w14:textId="77777777" w:rsidTr="00120171">
        <w:tc>
          <w:tcPr>
            <w:tcW w:w="3343" w:type="dxa"/>
            <w:vMerge w:val="restart"/>
            <w:shd w:val="clear" w:color="auto" w:fill="auto"/>
            <w:vAlign w:val="center"/>
          </w:tcPr>
          <w:p w14:paraId="47DD8114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Декоративно — прикладное творчество 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14:paraId="17ADB01D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«Радуга творчества»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7D4A05D3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1BCE5FD3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73ED1FB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гр.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200A6A18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A94E160" w14:textId="77777777" w:rsidR="00D31A5E" w:rsidRDefault="006206BB">
            <w:pPr>
              <w:pStyle w:val="ae"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5" w:type="dxa"/>
            <w:vMerge w:val="restart"/>
            <w:shd w:val="clear" w:color="auto" w:fill="auto"/>
          </w:tcPr>
          <w:p w14:paraId="4C9704BA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138</w:t>
            </w:r>
          </w:p>
        </w:tc>
      </w:tr>
      <w:tr w:rsidR="00D31A5E" w14:paraId="15BAA532" w14:textId="77777777" w:rsidTr="00120171">
        <w:tc>
          <w:tcPr>
            <w:tcW w:w="3343" w:type="dxa"/>
            <w:vMerge/>
            <w:shd w:val="clear" w:color="auto" w:fill="auto"/>
            <w:vAlign w:val="center"/>
          </w:tcPr>
          <w:p w14:paraId="23B2867D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14:paraId="12DE21FC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6ECA7957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689DF2AB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0E7371E6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гр.</w:t>
            </w:r>
          </w:p>
        </w:tc>
        <w:tc>
          <w:tcPr>
            <w:tcW w:w="1623" w:type="dxa"/>
            <w:vMerge/>
            <w:shd w:val="clear" w:color="auto" w:fill="auto"/>
          </w:tcPr>
          <w:p w14:paraId="7DE54DFB" w14:textId="77777777" w:rsidR="00D31A5E" w:rsidRDefault="00D31A5E">
            <w:pPr>
              <w:pStyle w:val="ae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60ED96AF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1A5E" w14:paraId="758A6D61" w14:textId="77777777" w:rsidTr="00120171">
        <w:tc>
          <w:tcPr>
            <w:tcW w:w="3343" w:type="dxa"/>
            <w:vMerge/>
            <w:shd w:val="clear" w:color="auto" w:fill="auto"/>
            <w:vAlign w:val="center"/>
          </w:tcPr>
          <w:p w14:paraId="1A10BE56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14:paraId="0F62A7F6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56D23D1E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5A7F7CF1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67E9099B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гр.</w:t>
            </w:r>
          </w:p>
        </w:tc>
        <w:tc>
          <w:tcPr>
            <w:tcW w:w="1623" w:type="dxa"/>
            <w:vMerge/>
            <w:shd w:val="clear" w:color="auto" w:fill="auto"/>
          </w:tcPr>
          <w:p w14:paraId="72227A43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14:paraId="2FB95F51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D31A5E" w14:paraId="08066AA7" w14:textId="77777777" w:rsidTr="00120171">
        <w:tc>
          <w:tcPr>
            <w:tcW w:w="3343" w:type="dxa"/>
            <w:vMerge/>
            <w:shd w:val="clear" w:color="auto" w:fill="auto"/>
            <w:vAlign w:val="center"/>
          </w:tcPr>
          <w:p w14:paraId="5A9322F7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14:paraId="59B139F7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7F09A992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30BB3502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18ED6805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гр.</w:t>
            </w:r>
          </w:p>
        </w:tc>
        <w:tc>
          <w:tcPr>
            <w:tcW w:w="1623" w:type="dxa"/>
            <w:vMerge/>
            <w:shd w:val="clear" w:color="auto" w:fill="auto"/>
          </w:tcPr>
          <w:p w14:paraId="66BC3692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14:paraId="5D866610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D31A5E" w14:paraId="464B501A" w14:textId="77777777" w:rsidTr="00120171">
        <w:tc>
          <w:tcPr>
            <w:tcW w:w="3343" w:type="dxa"/>
            <w:vMerge/>
            <w:shd w:val="clear" w:color="auto" w:fill="auto"/>
            <w:vAlign w:val="center"/>
          </w:tcPr>
          <w:p w14:paraId="79363F4A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14:paraId="3126E3AF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3BF97655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6C3D78D6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0D51A168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гр.</w:t>
            </w:r>
          </w:p>
        </w:tc>
        <w:tc>
          <w:tcPr>
            <w:tcW w:w="1623" w:type="dxa"/>
            <w:vMerge/>
            <w:shd w:val="clear" w:color="auto" w:fill="auto"/>
          </w:tcPr>
          <w:p w14:paraId="0FA9C968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14:paraId="7FA05E37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D31A5E" w14:paraId="3E3E4E37" w14:textId="77777777" w:rsidTr="00120171">
        <w:tc>
          <w:tcPr>
            <w:tcW w:w="3343" w:type="dxa"/>
            <w:vMerge w:val="restart"/>
            <w:tcBorders>
              <w:top w:val="nil"/>
            </w:tcBorders>
            <w:shd w:val="clear" w:color="auto" w:fill="auto"/>
          </w:tcPr>
          <w:p w14:paraId="524CD37B" w14:textId="77777777" w:rsidR="00D31A5E" w:rsidRDefault="006206BB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Проектно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— исследовательская деятельность</w:t>
            </w:r>
          </w:p>
        </w:tc>
        <w:tc>
          <w:tcPr>
            <w:tcW w:w="3253" w:type="dxa"/>
            <w:vMerge w:val="restart"/>
            <w:tcBorders>
              <w:top w:val="nil"/>
            </w:tcBorders>
            <w:shd w:val="clear" w:color="auto" w:fill="auto"/>
          </w:tcPr>
          <w:p w14:paraId="6859EDF2" w14:textId="77777777" w:rsidR="00D31A5E" w:rsidRDefault="006206BB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«Мир вокруг нас»</w:t>
            </w:r>
          </w:p>
        </w:tc>
        <w:tc>
          <w:tcPr>
            <w:tcW w:w="1446" w:type="dxa"/>
            <w:vMerge w:val="restart"/>
            <w:tcBorders>
              <w:top w:val="nil"/>
            </w:tcBorders>
            <w:shd w:val="clear" w:color="auto" w:fill="auto"/>
          </w:tcPr>
          <w:p w14:paraId="5D0A5C11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</w:tcPr>
          <w:p w14:paraId="717ADB61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113F04F6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гр.</w:t>
            </w:r>
          </w:p>
        </w:tc>
        <w:tc>
          <w:tcPr>
            <w:tcW w:w="1623" w:type="dxa"/>
            <w:vMerge w:val="restart"/>
            <w:tcBorders>
              <w:top w:val="nil"/>
            </w:tcBorders>
            <w:shd w:val="clear" w:color="auto" w:fill="auto"/>
          </w:tcPr>
          <w:p w14:paraId="39AE1A6C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5" w:type="dxa"/>
            <w:vMerge w:val="restart"/>
            <w:tcBorders>
              <w:top w:val="nil"/>
            </w:tcBorders>
            <w:shd w:val="clear" w:color="auto" w:fill="auto"/>
          </w:tcPr>
          <w:p w14:paraId="67387EE5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138</w:t>
            </w:r>
          </w:p>
          <w:p w14:paraId="7D68F2FA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1A5E" w14:paraId="57F00FD4" w14:textId="77777777" w:rsidTr="00120171">
        <w:tc>
          <w:tcPr>
            <w:tcW w:w="3343" w:type="dxa"/>
            <w:vMerge/>
            <w:tcBorders>
              <w:top w:val="nil"/>
            </w:tcBorders>
            <w:shd w:val="clear" w:color="auto" w:fill="auto"/>
          </w:tcPr>
          <w:p w14:paraId="774B754F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  <w:shd w:val="clear" w:color="auto" w:fill="auto"/>
          </w:tcPr>
          <w:p w14:paraId="24E05608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auto"/>
          </w:tcPr>
          <w:p w14:paraId="4D512DF9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auto"/>
          </w:tcPr>
          <w:p w14:paraId="3E5D84B8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24B969D3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гр.</w:t>
            </w: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auto"/>
          </w:tcPr>
          <w:p w14:paraId="781D9B77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  <w:shd w:val="clear" w:color="auto" w:fill="auto"/>
          </w:tcPr>
          <w:p w14:paraId="22E21FF0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1A5E" w14:paraId="480A0026" w14:textId="77777777" w:rsidTr="00120171">
        <w:tc>
          <w:tcPr>
            <w:tcW w:w="3343" w:type="dxa"/>
            <w:vMerge w:val="restart"/>
            <w:tcBorders>
              <w:top w:val="nil"/>
            </w:tcBorders>
            <w:shd w:val="clear" w:color="auto" w:fill="auto"/>
          </w:tcPr>
          <w:p w14:paraId="2F9C2975" w14:textId="77777777" w:rsidR="00D31A5E" w:rsidRDefault="006206BB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Творческое </w:t>
            </w:r>
          </w:p>
        </w:tc>
        <w:tc>
          <w:tcPr>
            <w:tcW w:w="3253" w:type="dxa"/>
            <w:vMerge w:val="restart"/>
            <w:tcBorders>
              <w:top w:val="nil"/>
            </w:tcBorders>
            <w:shd w:val="clear" w:color="auto" w:fill="auto"/>
          </w:tcPr>
          <w:p w14:paraId="14EF477F" w14:textId="77777777" w:rsidR="00D31A5E" w:rsidRDefault="006206BB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«Сказочник»</w:t>
            </w:r>
          </w:p>
        </w:tc>
        <w:tc>
          <w:tcPr>
            <w:tcW w:w="1446" w:type="dxa"/>
            <w:vMerge w:val="restart"/>
            <w:tcBorders>
              <w:top w:val="nil"/>
            </w:tcBorders>
            <w:shd w:val="clear" w:color="auto" w:fill="auto"/>
          </w:tcPr>
          <w:p w14:paraId="3A968C62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</w:tcPr>
          <w:p w14:paraId="3C945CC0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22B700BA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гр.</w:t>
            </w:r>
          </w:p>
        </w:tc>
        <w:tc>
          <w:tcPr>
            <w:tcW w:w="1623" w:type="dxa"/>
            <w:vMerge w:val="restart"/>
            <w:tcBorders>
              <w:top w:val="nil"/>
            </w:tcBorders>
            <w:shd w:val="clear" w:color="auto" w:fill="auto"/>
          </w:tcPr>
          <w:p w14:paraId="61A3A447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5" w:type="dxa"/>
            <w:vMerge w:val="restart"/>
            <w:tcBorders>
              <w:top w:val="nil"/>
            </w:tcBorders>
            <w:shd w:val="clear" w:color="auto" w:fill="auto"/>
          </w:tcPr>
          <w:p w14:paraId="5DE22749" w14:textId="77777777" w:rsidR="00D31A5E" w:rsidRDefault="006206BB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138</w:t>
            </w:r>
          </w:p>
        </w:tc>
      </w:tr>
      <w:tr w:rsidR="00D31A5E" w14:paraId="4BDD4660" w14:textId="77777777" w:rsidTr="00120171">
        <w:tc>
          <w:tcPr>
            <w:tcW w:w="3343" w:type="dxa"/>
            <w:vMerge/>
            <w:tcBorders>
              <w:top w:val="nil"/>
            </w:tcBorders>
            <w:shd w:val="clear" w:color="auto" w:fill="auto"/>
          </w:tcPr>
          <w:p w14:paraId="42B48979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  <w:shd w:val="clear" w:color="auto" w:fill="auto"/>
          </w:tcPr>
          <w:p w14:paraId="230AAE5E" w14:textId="77777777" w:rsidR="00D31A5E" w:rsidRDefault="00D31A5E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auto"/>
          </w:tcPr>
          <w:p w14:paraId="6BD00398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auto"/>
          </w:tcPr>
          <w:p w14:paraId="2626C7F2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38D14DC8" w14:textId="77777777" w:rsidR="00D31A5E" w:rsidRDefault="006206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гр.</w:t>
            </w: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auto"/>
          </w:tcPr>
          <w:p w14:paraId="50A1B457" w14:textId="77777777" w:rsidR="00D31A5E" w:rsidRDefault="00D31A5E">
            <w:pPr>
              <w:pStyle w:val="ae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  <w:shd w:val="clear" w:color="auto" w:fill="auto"/>
          </w:tcPr>
          <w:p w14:paraId="669060C5" w14:textId="77777777" w:rsidR="00D31A5E" w:rsidRDefault="00D31A5E">
            <w:pPr>
              <w:pStyle w:val="ae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02E19E6E" w14:textId="77777777" w:rsidR="00D31A5E" w:rsidRDefault="00D31A5E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7955D" w14:textId="77777777" w:rsidR="00D31A5E" w:rsidRDefault="00D31A5E">
      <w:pPr>
        <w:tabs>
          <w:tab w:val="left" w:pos="7760"/>
        </w:tabs>
        <w:spacing w:after="0" w:line="240" w:lineRule="auto"/>
        <w:jc w:val="center"/>
      </w:pPr>
    </w:p>
    <w:sectPr w:rsidR="00D31A5E">
      <w:headerReference w:type="default" r:id="rId9"/>
      <w:pgSz w:w="16838" w:h="11906" w:orient="landscape"/>
      <w:pgMar w:top="341" w:right="1134" w:bottom="850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84E9" w14:textId="77777777" w:rsidR="00F41C16" w:rsidRDefault="00F41C16">
      <w:pPr>
        <w:spacing w:after="0" w:line="240" w:lineRule="auto"/>
      </w:pPr>
      <w:r>
        <w:separator/>
      </w:r>
    </w:p>
  </w:endnote>
  <w:endnote w:type="continuationSeparator" w:id="0">
    <w:p w14:paraId="22CF861C" w14:textId="77777777" w:rsidR="00F41C16" w:rsidRDefault="00F4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95A4" w14:textId="77777777" w:rsidR="00F41C16" w:rsidRDefault="00F41C16">
      <w:pPr>
        <w:spacing w:after="0" w:line="240" w:lineRule="auto"/>
      </w:pPr>
      <w:r>
        <w:separator/>
      </w:r>
    </w:p>
  </w:footnote>
  <w:footnote w:type="continuationSeparator" w:id="0">
    <w:p w14:paraId="4E7D27E5" w14:textId="77777777" w:rsidR="00F41C16" w:rsidRDefault="00F4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5BF8" w14:textId="77777777" w:rsidR="00D31A5E" w:rsidRDefault="006206BB">
    <w:pPr>
      <w:pStyle w:val="ac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7533F855" w14:textId="77777777" w:rsidR="00D31A5E" w:rsidRDefault="00D31A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EDE"/>
    <w:multiLevelType w:val="multilevel"/>
    <w:tmpl w:val="F782B926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9E745E"/>
    <w:multiLevelType w:val="multilevel"/>
    <w:tmpl w:val="0868FE60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E96A1B"/>
    <w:multiLevelType w:val="multilevel"/>
    <w:tmpl w:val="96D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C61652"/>
    <w:multiLevelType w:val="multilevel"/>
    <w:tmpl w:val="DBEA5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F36358"/>
    <w:multiLevelType w:val="multilevel"/>
    <w:tmpl w:val="F7BC6A5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1104F9"/>
    <w:multiLevelType w:val="multilevel"/>
    <w:tmpl w:val="03C880C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AF054A"/>
    <w:multiLevelType w:val="multilevel"/>
    <w:tmpl w:val="150AA6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 w16cid:durableId="1798179776">
    <w:abstractNumId w:val="1"/>
  </w:num>
  <w:num w:numId="2" w16cid:durableId="1320113605">
    <w:abstractNumId w:val="2"/>
  </w:num>
  <w:num w:numId="3" w16cid:durableId="1342506961">
    <w:abstractNumId w:val="5"/>
  </w:num>
  <w:num w:numId="4" w16cid:durableId="1200312655">
    <w:abstractNumId w:val="0"/>
  </w:num>
  <w:num w:numId="5" w16cid:durableId="1005595849">
    <w:abstractNumId w:val="4"/>
  </w:num>
  <w:num w:numId="6" w16cid:durableId="2016958420">
    <w:abstractNumId w:val="6"/>
  </w:num>
  <w:num w:numId="7" w16cid:durableId="1315404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5E"/>
    <w:rsid w:val="00120171"/>
    <w:rsid w:val="002B1ECC"/>
    <w:rsid w:val="002F718A"/>
    <w:rsid w:val="00531DC5"/>
    <w:rsid w:val="006206BB"/>
    <w:rsid w:val="00CA4CC9"/>
    <w:rsid w:val="00D31A5E"/>
    <w:rsid w:val="00F41C16"/>
    <w:rsid w:val="00F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AEB7"/>
  <w15:docId w15:val="{2077CA36-762E-40C8-B184-37931DE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73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685E66"/>
    <w:pPr>
      <w:keepNext/>
      <w:tabs>
        <w:tab w:val="left" w:pos="510"/>
      </w:tabs>
      <w:suppressAutoHyphens/>
      <w:spacing w:after="0" w:line="240" w:lineRule="auto"/>
      <w:ind w:left="510" w:hanging="1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5E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7B1064"/>
  </w:style>
  <w:style w:type="character" w:customStyle="1" w:styleId="a4">
    <w:name w:val="Нижний колонтитул Знак"/>
    <w:basedOn w:val="a0"/>
    <w:uiPriority w:val="99"/>
    <w:qFormat/>
    <w:rsid w:val="007B1064"/>
  </w:style>
  <w:style w:type="character" w:customStyle="1" w:styleId="Absatz-Standardschriftart">
    <w:name w:val="Absatz-Standardschriftart"/>
    <w:qFormat/>
    <w:rsid w:val="002C420C"/>
  </w:style>
  <w:style w:type="character" w:customStyle="1" w:styleId="21">
    <w:name w:val="Основной шрифт абзаца2"/>
    <w:qFormat/>
    <w:rsid w:val="002C420C"/>
  </w:style>
  <w:style w:type="character" w:customStyle="1" w:styleId="WW-Absatz-Standardschriftart">
    <w:name w:val="WW-Absatz-Standardschriftart"/>
    <w:qFormat/>
    <w:rsid w:val="002C420C"/>
  </w:style>
  <w:style w:type="character" w:customStyle="1" w:styleId="WW8Num1z0">
    <w:name w:val="WW8Num1z0"/>
    <w:qFormat/>
    <w:rsid w:val="002C420C"/>
    <w:rPr>
      <w:rFonts w:ascii="Symbol" w:hAnsi="Symbol"/>
      <w:sz w:val="18"/>
      <w:szCs w:val="18"/>
    </w:rPr>
  </w:style>
  <w:style w:type="character" w:customStyle="1" w:styleId="WW8Num2z0">
    <w:name w:val="WW8Num2z0"/>
    <w:qFormat/>
    <w:rsid w:val="002C420C"/>
    <w:rPr>
      <w:rFonts w:ascii="Symbol" w:hAnsi="Symbol"/>
      <w:sz w:val="18"/>
      <w:szCs w:val="18"/>
    </w:rPr>
  </w:style>
  <w:style w:type="character" w:customStyle="1" w:styleId="WW8Num2z1">
    <w:name w:val="WW8Num2z1"/>
    <w:qFormat/>
    <w:rsid w:val="002C420C"/>
    <w:rPr>
      <w:rFonts w:ascii="Courier New" w:hAnsi="Courier New" w:cs="Courier New"/>
    </w:rPr>
  </w:style>
  <w:style w:type="character" w:customStyle="1" w:styleId="WW8Num2z2">
    <w:name w:val="WW8Num2z2"/>
    <w:qFormat/>
    <w:rsid w:val="002C420C"/>
    <w:rPr>
      <w:rFonts w:ascii="Wingdings" w:hAnsi="Wingdings"/>
    </w:rPr>
  </w:style>
  <w:style w:type="character" w:customStyle="1" w:styleId="WW8Num2z3">
    <w:name w:val="WW8Num2z3"/>
    <w:qFormat/>
    <w:rsid w:val="002C420C"/>
    <w:rPr>
      <w:rFonts w:ascii="Symbol" w:hAnsi="Symbol"/>
    </w:rPr>
  </w:style>
  <w:style w:type="character" w:customStyle="1" w:styleId="WW8Num3z0">
    <w:name w:val="WW8Num3z0"/>
    <w:qFormat/>
    <w:rsid w:val="002C420C"/>
    <w:rPr>
      <w:rFonts w:ascii="Symbol" w:hAnsi="Symbol"/>
      <w:sz w:val="18"/>
      <w:szCs w:val="18"/>
    </w:rPr>
  </w:style>
  <w:style w:type="character" w:customStyle="1" w:styleId="WW8Num3z1">
    <w:name w:val="WW8Num3z1"/>
    <w:qFormat/>
    <w:rsid w:val="002C420C"/>
    <w:rPr>
      <w:rFonts w:ascii="Courier New" w:hAnsi="Courier New" w:cs="Courier New"/>
    </w:rPr>
  </w:style>
  <w:style w:type="character" w:customStyle="1" w:styleId="WW8Num3z2">
    <w:name w:val="WW8Num3z2"/>
    <w:qFormat/>
    <w:rsid w:val="002C420C"/>
    <w:rPr>
      <w:rFonts w:ascii="Wingdings" w:hAnsi="Wingdings"/>
    </w:rPr>
  </w:style>
  <w:style w:type="character" w:customStyle="1" w:styleId="WW8Num3z3">
    <w:name w:val="WW8Num3z3"/>
    <w:qFormat/>
    <w:rsid w:val="002C420C"/>
    <w:rPr>
      <w:rFonts w:ascii="Symbol" w:hAnsi="Symbol"/>
    </w:rPr>
  </w:style>
  <w:style w:type="character" w:customStyle="1" w:styleId="11">
    <w:name w:val="Основной шрифт абзаца1"/>
    <w:qFormat/>
    <w:rsid w:val="002C420C"/>
  </w:style>
  <w:style w:type="character" w:customStyle="1" w:styleId="a5">
    <w:name w:val="Основной текст Знак"/>
    <w:basedOn w:val="a0"/>
    <w:qFormat/>
    <w:rsid w:val="002C42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sid w:val="002C420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NoSpacingChar">
    <w:name w:val="No Spacing Char"/>
    <w:basedOn w:val="a0"/>
    <w:link w:val="12"/>
    <w:qFormat/>
    <w:locked/>
    <w:rsid w:val="00F96847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70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  <w:szCs w:val="18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Pr>
      <w:rFonts w:ascii="Times New Roman" w:hAnsi="Times New Roman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  <w:szCs w:val="18"/>
    </w:rPr>
  </w:style>
  <w:style w:type="character" w:customStyle="1" w:styleId="ListLabel44">
    <w:name w:val="ListLabel 44"/>
    <w:qFormat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Pr>
      <w:rFonts w:ascii="Times New Roman" w:hAnsi="Times New Roman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OpenSymbol"/>
      <w:b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4"/>
      <w:szCs w:val="24"/>
    </w:rPr>
  </w:style>
  <w:style w:type="character" w:customStyle="1" w:styleId="ListLabel82">
    <w:name w:val="ListLabel 82"/>
    <w:qFormat/>
    <w:rPr>
      <w:rFonts w:ascii="Times New Roman" w:hAnsi="Times New Roman" w:cs="Symbol"/>
      <w:sz w:val="24"/>
      <w:szCs w:val="18"/>
    </w:rPr>
  </w:style>
  <w:style w:type="character" w:customStyle="1" w:styleId="ListLabel83">
    <w:name w:val="ListLabel 83"/>
    <w:qFormat/>
    <w:rPr>
      <w:rFonts w:ascii="Times New Roman" w:hAnsi="Times New Roman" w:cs="Symbol"/>
      <w:b/>
      <w:sz w:val="24"/>
    </w:rPr>
  </w:style>
  <w:style w:type="character" w:customStyle="1" w:styleId="ListLabel84">
    <w:name w:val="ListLabel 84"/>
    <w:qFormat/>
    <w:rPr>
      <w:rFonts w:ascii="Times New Roman" w:hAnsi="Times New Roman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OpenSymbol"/>
      <w:b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4"/>
      <w:szCs w:val="24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  <w:szCs w:val="18"/>
    </w:rPr>
  </w:style>
  <w:style w:type="character" w:customStyle="1" w:styleId="ListLabel122">
    <w:name w:val="ListLabel 122"/>
    <w:qFormat/>
    <w:rPr>
      <w:rFonts w:ascii="Times New Roman" w:hAnsi="Times New Roman" w:cs="Symbol"/>
      <w:b/>
      <w:sz w:val="24"/>
    </w:rPr>
  </w:style>
  <w:style w:type="character" w:customStyle="1" w:styleId="ListLabel123">
    <w:name w:val="ListLabel 123"/>
    <w:qFormat/>
    <w:rPr>
      <w:rFonts w:ascii="Times New Roman" w:hAnsi="Times New Roman"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OpenSymbol"/>
      <w:b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next w:val="a8"/>
    <w:qFormat/>
    <w:rsid w:val="002C420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rsid w:val="002C4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2C420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7B106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B106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0">
    <w:name w:val="Основной текст 21"/>
    <w:basedOn w:val="a"/>
    <w:qFormat/>
    <w:rsid w:val="00B07E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basedOn w:val="a"/>
    <w:uiPriority w:val="1"/>
    <w:qFormat/>
    <w:rsid w:val="00B0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B07E8C"/>
    <w:pPr>
      <w:widowControl w:val="0"/>
    </w:pPr>
    <w:rPr>
      <w:rFonts w:ascii="Arial" w:eastAsia="Times New Roman" w:hAnsi="Arial" w:cs="Arial"/>
      <w:szCs w:val="20"/>
    </w:rPr>
  </w:style>
  <w:style w:type="paragraph" w:customStyle="1" w:styleId="22">
    <w:name w:val="Название2"/>
    <w:basedOn w:val="a"/>
    <w:qFormat/>
    <w:rsid w:val="002C42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qFormat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qFormat/>
    <w:rsid w:val="002C42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link w:val="NoSpacingChar"/>
    <w:qFormat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qFormat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qFormat/>
    <w:rsid w:val="002C420C"/>
    <w:pPr>
      <w:jc w:val="center"/>
    </w:pPr>
    <w:rPr>
      <w:b/>
      <w:bCs/>
    </w:rPr>
  </w:style>
  <w:style w:type="paragraph" w:styleId="af1">
    <w:name w:val="Balloon Text"/>
    <w:basedOn w:val="a"/>
    <w:qFormat/>
    <w:rsid w:val="002C420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qFormat/>
    <w:rsid w:val="00201536"/>
    <w:rPr>
      <w:rFonts w:ascii="Arial" w:hAnsi="Arial" w:cs="Arial"/>
      <w:color w:val="000000"/>
      <w:sz w:val="24"/>
      <w:szCs w:val="24"/>
    </w:rPr>
  </w:style>
  <w:style w:type="paragraph" w:customStyle="1" w:styleId="15">
    <w:name w:val="Без интервала1"/>
    <w:qFormat/>
    <w:rsid w:val="00F96847"/>
    <w:rPr>
      <w:rFonts w:eastAsia="Times New Roman" w:cs="Calibri"/>
      <w:sz w:val="22"/>
    </w:rPr>
  </w:style>
  <w:style w:type="table" w:styleId="af2">
    <w:name w:val="Table Grid"/>
    <w:basedOn w:val="a1"/>
    <w:uiPriority w:val="59"/>
    <w:rsid w:val="00E02D0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a1\Desktop\&#1091;&#1095;&#1077;&#1073;&#1085;&#1099;&#1081;%202021%20-%202022\&#1055;&#1044;&#1054;\&#1050;&#1086;&#1085;&#1089;&#1091;&#1083;&#1100;&#1090;&#1072;&#1085;&#1090;&#1055;&#1083;&#1102;&#1089;)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9F13-BF27-4B64-AD3F-375526F3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1888</Words>
  <Characters>10768</Characters>
  <Application>Microsoft Office Word</Application>
  <DocSecurity>0</DocSecurity>
  <Lines>89</Lines>
  <Paragraphs>25</Paragraphs>
  <ScaleCrop>false</ScaleCrop>
  <Company>Дом Творчества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Lenova1</cp:lastModifiedBy>
  <cp:revision>8</cp:revision>
  <cp:lastPrinted>2022-09-14T08:00:00Z</cp:lastPrinted>
  <dcterms:created xsi:type="dcterms:W3CDTF">2022-09-14T06:30:00Z</dcterms:created>
  <dcterms:modified xsi:type="dcterms:W3CDTF">2022-09-14T08:01:00Z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 Творчества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