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3C3F" w14:textId="6C0A4416" w:rsidR="009B6D15" w:rsidRDefault="009B6D15" w:rsidP="0085173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C382B" w14:textId="77777777" w:rsidR="009B6D15" w:rsidRDefault="009B6D15" w:rsidP="0085173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5A9EB5" w14:textId="7DAAD109" w:rsidR="009B6D15" w:rsidRDefault="0008244A" w:rsidP="0085173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8BA8906" wp14:editId="1E5DF248">
            <wp:extent cx="6645910" cy="9138285"/>
            <wp:effectExtent l="0" t="0" r="2540" b="5715"/>
            <wp:docPr id="20033606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4B8A" w14:textId="77777777" w:rsidR="009B6D15" w:rsidRDefault="009B6D15" w:rsidP="009B6D15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  <w:sectPr w:rsidR="009B6D15" w:rsidSect="009B6D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4C3722" w14:textId="77777777" w:rsidR="009B6D15" w:rsidRDefault="009B6D15" w:rsidP="009B6D15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270DEA7F" w14:textId="77777777" w:rsidR="009B6D15" w:rsidRDefault="009B6D15" w:rsidP="0085173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0B0DC" w14:textId="0B434121" w:rsidR="00DE1124" w:rsidRDefault="00DE1124" w:rsidP="0085173B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Ненецкий язык</w:t>
      </w:r>
    </w:p>
    <w:p w14:paraId="3E1D88F7" w14:textId="77777777" w:rsidR="00DE1124" w:rsidRPr="004E5CDF" w:rsidRDefault="00DE1124" w:rsidP="0085173B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E1C498C" w14:textId="34F0DADF" w:rsidR="00DE1124" w:rsidRDefault="0085173B" w:rsidP="00092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DE1124">
        <w:rPr>
          <w:rFonts w:ascii="Times New Roman" w:hAnsi="Times New Roman" w:cs="Times New Roman"/>
          <w:sz w:val="24"/>
          <w:szCs w:val="24"/>
        </w:rPr>
        <w:t xml:space="preserve"> предназначена для обучения учащихся общеобразовательной начальной школы.   Разработана на основе второго варианта примерной программы (Кондаков А.М., Кезина Л.П. «Примерные </w:t>
      </w:r>
      <w:r>
        <w:rPr>
          <w:rFonts w:ascii="Times New Roman" w:hAnsi="Times New Roman" w:cs="Times New Roman"/>
          <w:sz w:val="24"/>
          <w:szCs w:val="24"/>
        </w:rPr>
        <w:t>программы по</w:t>
      </w:r>
      <w:r w:rsidR="00DE1124">
        <w:rPr>
          <w:rFonts w:ascii="Times New Roman" w:hAnsi="Times New Roman" w:cs="Times New Roman"/>
          <w:sz w:val="24"/>
          <w:szCs w:val="24"/>
        </w:rPr>
        <w:t xml:space="preserve"> учебным предметам. Начальная школа» (Серия «Стандарты второго поколения</w:t>
      </w:r>
      <w:r>
        <w:rPr>
          <w:rFonts w:ascii="Times New Roman" w:hAnsi="Times New Roman" w:cs="Times New Roman"/>
          <w:sz w:val="24"/>
          <w:szCs w:val="24"/>
        </w:rPr>
        <w:t>») с</w:t>
      </w:r>
      <w:r w:rsidR="00DE1124">
        <w:rPr>
          <w:rFonts w:ascii="Times New Roman" w:hAnsi="Times New Roman" w:cs="Times New Roman"/>
          <w:sz w:val="24"/>
          <w:szCs w:val="24"/>
        </w:rPr>
        <w:t xml:space="preserve"> учетом межпредметных и внутрипредметных связей, логики учебного процесса, задачи формирования у младшего школьника умения учиться и программ.</w:t>
      </w:r>
    </w:p>
    <w:p w14:paraId="6E3E33DB" w14:textId="77777777" w:rsidR="00DE1124" w:rsidRDefault="00DE1124" w:rsidP="00092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УМК: «Школа России»</w:t>
      </w:r>
    </w:p>
    <w:p w14:paraId="63585B02" w14:textId="5E559B11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«Программы по родному языку и чтению для 1-4 классов ненецкой начальной школы Крайнего Севера» </w:t>
      </w:r>
      <w:r w:rsidR="0085173B">
        <w:rPr>
          <w:rFonts w:ascii="Times New Roman" w:hAnsi="Times New Roman" w:cs="Times New Roman"/>
          <w:sz w:val="24"/>
          <w:szCs w:val="24"/>
        </w:rPr>
        <w:t>Е.Г.Сусой 1994</w:t>
      </w:r>
      <w:r>
        <w:rPr>
          <w:rFonts w:ascii="Times New Roman" w:hAnsi="Times New Roman" w:cs="Times New Roman"/>
          <w:sz w:val="24"/>
          <w:szCs w:val="24"/>
        </w:rPr>
        <w:t xml:space="preserve"> года издания;</w:t>
      </w:r>
    </w:p>
    <w:p w14:paraId="4FA83EB5" w14:textId="5B1C011F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В.Н.Няруй, </w:t>
      </w:r>
      <w:r w:rsidR="0085173B">
        <w:rPr>
          <w:rFonts w:ascii="Times New Roman" w:hAnsi="Times New Roman" w:cs="Times New Roman"/>
          <w:sz w:val="24"/>
          <w:szCs w:val="24"/>
        </w:rPr>
        <w:t>Л.И.Потапова «</w:t>
      </w:r>
      <w:r>
        <w:rPr>
          <w:rFonts w:ascii="Times New Roman" w:hAnsi="Times New Roman" w:cs="Times New Roman"/>
          <w:sz w:val="24"/>
          <w:szCs w:val="24"/>
        </w:rPr>
        <w:t>Типовая программа по родному (</w:t>
      </w:r>
      <w:r w:rsidR="0085173B">
        <w:rPr>
          <w:rFonts w:ascii="Times New Roman" w:hAnsi="Times New Roman" w:cs="Times New Roman"/>
          <w:sz w:val="24"/>
          <w:szCs w:val="24"/>
        </w:rPr>
        <w:t>ненецкому)</w:t>
      </w:r>
      <w:r>
        <w:rPr>
          <w:rFonts w:ascii="Times New Roman" w:hAnsi="Times New Roman" w:cs="Times New Roman"/>
          <w:sz w:val="24"/>
          <w:szCs w:val="24"/>
        </w:rPr>
        <w:t xml:space="preserve"> языку для 1-9 классов» 2007 года издания.</w:t>
      </w:r>
    </w:p>
    <w:p w14:paraId="047A7D93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законов «Об образовании РФ», «О языках народов РФ», «Об образовании в Ямало-Ненецком автономном округе» (М., Салехард, 2002-2003); </w:t>
      </w:r>
    </w:p>
    <w:p w14:paraId="6A301F61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«Концепции модели этнической (национальной) школы для коренных малочисленных народов Севера Российской Федерации» (М., 2001);</w:t>
      </w:r>
    </w:p>
    <w:p w14:paraId="5330C82B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«Типовой общеобразовательной программы по языкам тунгусо-маньчжурской группы для школ народов Севера» (М., ИНПОФ, 2001);</w:t>
      </w:r>
    </w:p>
    <w:p w14:paraId="117C0419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федерального компонента государственного образовательного стандарта общего образования с русским (родным) языком обучения (М., 2001);</w:t>
      </w:r>
    </w:p>
    <w:p w14:paraId="5DB5EAD4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окружного базисного учебного плана ОУ ЯНАО (вариант с преподаванием родных языков КМНС округа); </w:t>
      </w:r>
    </w:p>
    <w:p w14:paraId="26FEA640" w14:textId="77777777" w:rsidR="00DE1124" w:rsidRDefault="00DE1124" w:rsidP="00DE1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1-4 МКОУ НШИ</w:t>
      </w:r>
    </w:p>
    <w:p w14:paraId="7E25016F" w14:textId="77777777" w:rsidR="0085173B" w:rsidRDefault="0085173B" w:rsidP="00DE1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CB9EC" w14:textId="11DA258A" w:rsidR="00DE1124" w:rsidRPr="0085173B" w:rsidRDefault="00DE1124" w:rsidP="0085173B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173B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14:paraId="7462EAE4" w14:textId="77777777" w:rsidR="0085173B" w:rsidRPr="0085173B" w:rsidRDefault="0085173B" w:rsidP="0085173B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EB54FF4" w14:textId="0A8B41D1" w:rsidR="00DE1124" w:rsidRDefault="00DE1124" w:rsidP="0009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ненецкого языка по данной программе у выпускника начальной школы будут </w:t>
      </w:r>
      <w:r w:rsidR="00092F2F">
        <w:rPr>
          <w:rFonts w:ascii="Times New Roman" w:eastAsia="Times New Roman" w:hAnsi="Times New Roman" w:cs="Times New Roman"/>
          <w:sz w:val="24"/>
          <w:szCs w:val="24"/>
        </w:rPr>
        <w:t>сформированы 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(лингвистические) знания и умения, предусмотренные программой, а также личностные и метапредметные (регулятивные, познавательные, коммуникативные) универсальные учебные действия как основа умения учиться.</w:t>
      </w:r>
    </w:p>
    <w:p w14:paraId="4CC9067A" w14:textId="77777777" w:rsidR="00DE1124" w:rsidRDefault="00DE1124" w:rsidP="00092F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14:paraId="570A510F" w14:textId="15C3F6C5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языка как основного средства человеческого </w:t>
      </w:r>
      <w:r w:rsidR="00092F2F">
        <w:rPr>
          <w:rFonts w:ascii="Times New Roman" w:hAnsi="Times New Roman" w:cs="Times New Roman"/>
          <w:sz w:val="24"/>
          <w:szCs w:val="24"/>
        </w:rPr>
        <w:t>общения;</w:t>
      </w:r>
    </w:p>
    <w:p w14:paraId="41D48504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родного (ненецкого) языка как явления национальной культуры; </w:t>
      </w:r>
    </w:p>
    <w:p w14:paraId="10FFB8C2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</w:r>
    </w:p>
    <w:p w14:paraId="3D5F96D6" w14:textId="77777777" w:rsidR="00DE1124" w:rsidRDefault="00DE1124" w:rsidP="00092F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для формирования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понимания значимости хорошего владения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ненецким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языком, развития коммуникативного и учебно-познавательного мотивов его освоения; выраженного познавательного интереса к </w:t>
      </w:r>
      <w:r>
        <w:rPr>
          <w:rFonts w:ascii="Times New Roman" w:hAnsi="Times New Roman" w:cs="Times New Roman"/>
          <w:i/>
          <w:sz w:val="24"/>
          <w:szCs w:val="24"/>
        </w:rPr>
        <w:t>ненецкому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языку; сознательного отношения к качеству своей речи</w:t>
      </w:r>
    </w:p>
    <w:p w14:paraId="172A579A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14:paraId="4E6F69D7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</w:t>
      </w:r>
    </w:p>
    <w:p w14:paraId="233C2E1B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ориентироваться в целях, задачах, средствах и условиях общения; </w:t>
      </w:r>
    </w:p>
    <w:p w14:paraId="56C182D8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14:paraId="58C58BC8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задавать вопросы.</w:t>
      </w:r>
    </w:p>
    <w:p w14:paraId="2D906667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14:paraId="17B542BB" w14:textId="77777777" w:rsidR="00DE1124" w:rsidRDefault="00DE1124" w:rsidP="00092F2F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Результатами изучения ненецкого языка в начальной  школе является начальное представления о нормах ненецкого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умение(в объёме изученного)  находить, сравнивать,  классифицировать,  характеризовать такие языковые единицы как звук, буква, часть слова, части речи, простое предложение; способность контролировать свои действия, проверять сказанное и написанное.</w:t>
      </w:r>
    </w:p>
    <w:p w14:paraId="3E7AC1C0" w14:textId="77777777" w:rsidR="0085173B" w:rsidRDefault="0085173B" w:rsidP="00DE11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DB416" w14:textId="2C6BCBEB" w:rsidR="00DE1124" w:rsidRDefault="00DE1124" w:rsidP="00DE11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p w14:paraId="318273A7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14:paraId="749BA854" w14:textId="18040462" w:rsidR="00DE1124" w:rsidRDefault="00DE1124" w:rsidP="00DE11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Предмет «</w:t>
      </w:r>
      <w:r w:rsidR="00092F2F">
        <w:rPr>
          <w:rFonts w:ascii="Times New Roman" w:hAnsi="Times New Roman" w:cs="Times New Roman"/>
          <w:sz w:val="24"/>
          <w:szCs w:val="24"/>
        </w:rPr>
        <w:t>Ненецкий язык</w:t>
      </w:r>
      <w:r>
        <w:rPr>
          <w:rFonts w:ascii="Times New Roman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1295967B" w14:textId="6D989AF8" w:rsidR="00DE1124" w:rsidRDefault="00092F2F" w:rsidP="00DE11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DE1124">
        <w:rPr>
          <w:rFonts w:ascii="Times New Roman" w:hAnsi="Times New Roman" w:cs="Times New Roman"/>
          <w:sz w:val="24"/>
          <w:szCs w:val="24"/>
        </w:rPr>
        <w:t xml:space="preserve">Ненецкого </w:t>
      </w:r>
      <w:r>
        <w:rPr>
          <w:rFonts w:ascii="Times New Roman" w:hAnsi="Times New Roman" w:cs="Times New Roman"/>
          <w:sz w:val="24"/>
          <w:szCs w:val="24"/>
        </w:rPr>
        <w:t>языка»</w:t>
      </w:r>
      <w:r w:rsidR="00DE1124">
        <w:rPr>
          <w:rFonts w:ascii="Times New Roman" w:hAnsi="Times New Roman" w:cs="Times New Roman"/>
          <w:sz w:val="24"/>
          <w:szCs w:val="24"/>
        </w:rPr>
        <w:t xml:space="preserve"> реализует познавательную и социокультурные цели:</w:t>
      </w:r>
    </w:p>
    <w:p w14:paraId="0FBA98D2" w14:textId="77777777" w:rsidR="00DE1124" w:rsidRDefault="00DE1124" w:rsidP="00DE1124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цель: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воображения.</w:t>
      </w:r>
    </w:p>
    <w:p w14:paraId="0485633F" w14:textId="77777777" w:rsidR="00DE1124" w:rsidRDefault="00DE1124" w:rsidP="00DE1124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цель: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0C3D08C9" w14:textId="77777777" w:rsidR="00DE1124" w:rsidRDefault="00DE1124" w:rsidP="00DE1124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изучения родного языка:</w:t>
      </w:r>
    </w:p>
    <w:p w14:paraId="1C86B088" w14:textId="77777777" w:rsidR="00DE1124" w:rsidRDefault="00DE1124" w:rsidP="00DE1124">
      <w:pPr>
        <w:pStyle w:val="a3"/>
        <w:numPr>
          <w:ilvl w:val="0"/>
          <w:numId w:val="1"/>
        </w:numPr>
        <w:spacing w:after="0" w:line="240" w:lineRule="auto"/>
        <w:ind w:left="284" w:right="282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дать учащимся определённый (соответствующий) объём знаний по фонетике, лексике,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словообразованию, морфологии, синтаксису;</w:t>
      </w:r>
    </w:p>
    <w:p w14:paraId="762F1D02" w14:textId="77777777" w:rsidR="00DE1124" w:rsidRDefault="00DE1124" w:rsidP="00DE112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68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привить умения и навыки пользоваться полученными знаниями на практике;</w:t>
      </w:r>
    </w:p>
    <w:p w14:paraId="0878BA22" w14:textId="77777777" w:rsidR="00DE1124" w:rsidRDefault="00DE1124" w:rsidP="00DE1124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обогащать словарный запас и грамматический строй речи учащихся говорение в соответствии с нормами письменно-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литературного языка;</w:t>
      </w:r>
    </w:p>
    <w:p w14:paraId="1A896D1E" w14:textId="77777777" w:rsidR="00DE1124" w:rsidRDefault="00DE1124" w:rsidP="00DE112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прочные орфоэпические, орфографические и пунктуационные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навыки; </w:t>
      </w:r>
    </w:p>
    <w:p w14:paraId="252BC54F" w14:textId="0A80A7D3" w:rsidR="00DE1124" w:rsidRDefault="00DE1124" w:rsidP="00DE112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речи, мышления, </w:t>
      </w:r>
      <w:r w:rsidR="00092F2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воображения школьников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умения выбирать средства языка </w:t>
      </w:r>
      <w:r w:rsidR="00092F2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особенностями и условиями общения;</w:t>
      </w:r>
    </w:p>
    <w:p w14:paraId="1B3D1E06" w14:textId="77777777" w:rsidR="00DE1124" w:rsidRDefault="00DE1124" w:rsidP="00DE1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привить интерес и любовь к родному языку путём раскрытия его своеобразия и характерных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особенностей, учет вариантов влияния гортанно-смычных, порядок слов в предложении, наличие послелогов и т. д.;</w:t>
      </w:r>
    </w:p>
    <w:p w14:paraId="12B59A1C" w14:textId="77777777" w:rsidR="00DE1124" w:rsidRDefault="00DE1124" w:rsidP="00DE1124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28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его сохранению его уникальности и чистоты;</w:t>
      </w:r>
    </w:p>
    <w:p w14:paraId="5BE5D40D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</w:t>
      </w:r>
      <w:r>
        <w:rPr>
          <w:rFonts w:ascii="Times New Roman" w:hAnsi="Times New Roman"/>
          <w:i/>
          <w:sz w:val="24"/>
          <w:szCs w:val="24"/>
        </w:rPr>
        <w:t>идея программы</w:t>
      </w:r>
      <w:r>
        <w:rPr>
          <w:rFonts w:ascii="Times New Roman" w:hAnsi="Times New Roman"/>
          <w:sz w:val="24"/>
          <w:szCs w:val="24"/>
        </w:rPr>
        <w:t xml:space="preserve"> по ненецкому языку:</w:t>
      </w:r>
    </w:p>
    <w:p w14:paraId="1B04D330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дальнейшее совершенствование владения всеми видами устной и письменной речевой деятельности в разных сферах её использования (тамнатяха’ сававна лаханакурма, паднава); </w:t>
      </w:r>
    </w:p>
    <w:p w14:paraId="23269176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фразеологии ненецкого языка (невхы ненэцие” тотрев’ серта сер” лаханава); </w:t>
      </w:r>
    </w:p>
    <w:p w14:paraId="19A7181D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овладение элементами театрализации фольклорных и авторских произведений на ненецком языке (лаханаку таддикахад паднани падвы” вада”), рассказы (лахарё”), повести (ямб лахарё”); </w:t>
      </w:r>
    </w:p>
    <w:p w14:paraId="3A54C583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-значительное расширение словарного запаса (ненэй ненэця’ вадавна хусувэй вадам’ хамэдамбава); </w:t>
      </w:r>
    </w:p>
    <w:p w14:paraId="6129F62C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-чтение художественной литературы на ненецком языке (ненэй ненэцие”  паднани” падвытолабава); </w:t>
      </w:r>
    </w:p>
    <w:p w14:paraId="21D5F00B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углубление знаний о языковой системе и стилистике (вада’ нямна ӊока ңамгэм’ теневава); </w:t>
      </w:r>
    </w:p>
    <w:p w14:paraId="2766ABB7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овладение навыками самостоятельного сочинения (харе” паднатоходава), творческие письменные работы, стихосложение, сочинение сказок;</w:t>
      </w:r>
    </w:p>
    <w:p w14:paraId="28D65D87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целостной картины мира (ила’ саир” техэ выканда теневава); </w:t>
      </w:r>
    </w:p>
    <w:p w14:paraId="42CED9E9" w14:textId="77777777" w:rsidR="00DE1124" w:rsidRDefault="00DE1124" w:rsidP="00DE112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-дальнейшая социализация личности обучающегося. </w:t>
      </w:r>
    </w:p>
    <w:p w14:paraId="148A9FA1" w14:textId="77777777" w:rsidR="00DE1124" w:rsidRDefault="00DE1124" w:rsidP="00DE1124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51AB11E" w14:textId="64C1E8D6" w:rsidR="00DE1124" w:rsidRDefault="00DE1124" w:rsidP="00DE1124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Место учебного </w:t>
      </w:r>
      <w:r w:rsidR="00092F2F">
        <w:rPr>
          <w:rFonts w:ascii="Times New Roman" w:hAnsi="Times New Roman" w:cs="Times New Roman"/>
          <w:i/>
          <w:sz w:val="24"/>
          <w:szCs w:val="24"/>
        </w:rPr>
        <w:t>предмета в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учебном плане:</w:t>
      </w:r>
    </w:p>
    <w:p w14:paraId="0C098645" w14:textId="78D7FC38" w:rsidR="00DE1124" w:rsidRDefault="00DE1124" w:rsidP="00DE1124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</w:rPr>
        <w:t>ненецкого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на первой ступени общего образования начинается с курса «Обучение грамоте», который в данной программе рассчитан на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учебных недели (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час):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неделю. Курс </w:t>
      </w:r>
      <w:r w:rsidR="00092F2F">
        <w:rPr>
          <w:rFonts w:ascii="Times New Roman" w:hAnsi="Times New Roman" w:cs="Times New Roman"/>
          <w:sz w:val="24"/>
          <w:szCs w:val="24"/>
        </w:rPr>
        <w:t>ненецкого языка в</w:t>
      </w:r>
      <w:r>
        <w:rPr>
          <w:rFonts w:ascii="Times New Roman" w:hAnsi="Times New Roman" w:cs="Times New Roman"/>
          <w:sz w:val="24"/>
          <w:szCs w:val="24"/>
        </w:rPr>
        <w:t xml:space="preserve"> 2-4 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>
        <w:rPr>
          <w:rFonts w:ascii="Times New Roman" w:hAnsi="Times New Roman" w:cs="Times New Roman"/>
          <w:sz w:val="24"/>
          <w:szCs w:val="24"/>
        </w:rPr>
        <w:t>ассе занимает 34 недели,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 в неделю; </w:t>
      </w:r>
      <w:r>
        <w:rPr>
          <w:rFonts w:ascii="Times New Roman" w:hAnsi="Times New Roman" w:cs="Times New Roman"/>
          <w:sz w:val="24"/>
          <w:szCs w:val="24"/>
        </w:rPr>
        <w:t>за год 34 урока</w:t>
      </w:r>
    </w:p>
    <w:p w14:paraId="6470CBA6" w14:textId="77777777" w:rsidR="00DE1124" w:rsidRDefault="00DE1124" w:rsidP="00DE1124">
      <w:pPr>
        <w:tabs>
          <w:tab w:val="left" w:pos="600"/>
        </w:tabs>
        <w:spacing w:after="0" w:line="240" w:lineRule="auto"/>
        <w:ind w:left="142" w:right="282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417D30" w14:textId="77777777" w:rsidR="00DE1124" w:rsidRDefault="00DE1124" w:rsidP="00DE1124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Ценностные ориентиры  содержания  учебного предмета</w:t>
      </w:r>
    </w:p>
    <w:p w14:paraId="296C8B22" w14:textId="77777777" w:rsidR="00DE1124" w:rsidRDefault="00DE1124" w:rsidP="00DE1124">
      <w:pPr>
        <w:pStyle w:val="a3"/>
        <w:widowControl w:val="0"/>
        <w:shd w:val="clear" w:color="auto" w:fill="FFFFFF"/>
        <w:spacing w:after="0" w:line="240" w:lineRule="auto"/>
        <w:ind w:left="0" w:right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«Родной (ненецкий) язык»</w:t>
      </w:r>
    </w:p>
    <w:p w14:paraId="44225205" w14:textId="77777777" w:rsidR="00DE1124" w:rsidRDefault="00DE1124" w:rsidP="00DE112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Ведущее место  предмета «Родной язык»  в системе общего образования обусловлено тем, что ненецкий язык является   средством межнационального общения. Изучение родного (ненецкого) языка способствует формированию представлений о языке  как  явлении национальной культуры и основе национального самосознания.</w:t>
      </w:r>
    </w:p>
    <w:p w14:paraId="73B16C45" w14:textId="77777777" w:rsidR="00DE1124" w:rsidRDefault="00DE1124" w:rsidP="00DE112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родного (ненецкого) языка у учащихся начальной школы формируется позитивное эмоционально – ценностное отношение к родному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Обучающиеся получают  начальное представление о нормах родного литературного языка и правилах речевого этикета, учатся ориентироваться  в целях , задачах, условиях общения, выборе адекватных языковых средств для успешного решения коммуникативных задач.</w:t>
      </w:r>
    </w:p>
    <w:p w14:paraId="789386D4" w14:textId="77777777" w:rsidR="00DE1124" w:rsidRDefault="00DE1124" w:rsidP="00DE1124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(ненецкий) язык является для учащихся  основой 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 в  изучении  родного (ненецкого) языка  во многом определяют результаты обучения по другим школьным предметам.</w:t>
      </w:r>
    </w:p>
    <w:p w14:paraId="2D425526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C94C0C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«Состав слова (морфемика)»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DE1124" w14:paraId="4F010575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5FDF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BCFD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FA9E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6EE5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DE1124" w14:paraId="7ADA2C63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312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DE1124" w14:paraId="1E9DE25C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D637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C662" w14:textId="77777777" w:rsidR="00DE1124" w:rsidRDefault="00DE1124" w:rsidP="003A3E1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 однозначно выделяемыми морфемами, корень, суффикс.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2859B" w14:textId="77777777" w:rsidR="00DE1124" w:rsidRDefault="00DE1124" w:rsidP="003A3E1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5AAC4347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 морфемами, корень, суффикс, основа слова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EEF" w14:textId="77777777" w:rsidR="00DE1124" w:rsidRDefault="00DE1124" w:rsidP="003A3E13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изменяемые и неизменяемые слова;</w:t>
            </w:r>
          </w:p>
          <w:p w14:paraId="4EE40F21" w14:textId="77777777" w:rsidR="00DE1124" w:rsidRDefault="00DE1124" w:rsidP="003A3E13">
            <w:pPr>
              <w:numPr>
                <w:ilvl w:val="0"/>
                <w:numId w:val="4"/>
              </w:numPr>
              <w:tabs>
                <w:tab w:val="left" w:pos="0"/>
                <w:tab w:val="left" w:pos="175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родственные</w:t>
            </w:r>
          </w:p>
          <w:p w14:paraId="1E2549B2" w14:textId="77777777" w:rsidR="00DE1124" w:rsidRDefault="00DE1124" w:rsidP="003A3E13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(однокоренные) слова и формы слова;</w:t>
            </w:r>
          </w:p>
          <w:p w14:paraId="1788E9F0" w14:textId="77777777" w:rsidR="00DE1124" w:rsidRDefault="00DE1124" w:rsidP="003A3E13">
            <w:pPr>
              <w:tabs>
                <w:tab w:val="left" w:pos="0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словах с</w:t>
            </w:r>
          </w:p>
          <w:p w14:paraId="7A835F78" w14:textId="77777777" w:rsidR="00DE1124" w:rsidRDefault="00DE1124" w:rsidP="003A3E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однозначно выделяемыми</w:t>
            </w:r>
          </w:p>
          <w:p w14:paraId="1CF28325" w14:textId="77777777" w:rsidR="00DE1124" w:rsidRDefault="00DE1124" w:rsidP="003A3E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морфемами корень, суффикс, основа слова</w:t>
            </w:r>
          </w:p>
        </w:tc>
      </w:tr>
      <w:tr w:rsidR="00DE1124" w14:paraId="368F02DA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19494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19ADAB3D" w14:textId="77777777" w:rsidR="00DE1124" w:rsidRDefault="00DE1124" w:rsidP="003A3E13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</w:tbl>
    <w:p w14:paraId="276D27CF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A5571F" w14:textId="77777777" w:rsidR="00092F2F" w:rsidRDefault="00092F2F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0AB451C" w14:textId="77777777" w:rsidR="00092F2F" w:rsidRDefault="00092F2F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19CF609" w14:textId="590C1C6C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«Лексика»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DE1124" w14:paraId="2941D03F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75D6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5FE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C97A7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E758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DE1124" w14:paraId="6791BBC1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B9F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DE1124" w14:paraId="471B67A4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D8B1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E8A0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124C" w14:textId="77777777" w:rsidR="00DE1124" w:rsidRDefault="00DE1124" w:rsidP="003A3E1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4E28D516" w14:textId="77777777" w:rsidR="00DE1124" w:rsidRDefault="00DE1124" w:rsidP="003A3E13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80FD" w14:textId="77777777" w:rsidR="00DE1124" w:rsidRDefault="00DE1124" w:rsidP="003A3E13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42F83523" w14:textId="77777777" w:rsidR="00DE1124" w:rsidRDefault="00DE1124" w:rsidP="003A3E13">
            <w:pPr>
              <w:numPr>
                <w:ilvl w:val="1"/>
                <w:numId w:val="8"/>
              </w:numPr>
              <w:tabs>
                <w:tab w:val="left" w:pos="0"/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значение слова по тексту или уточнять с помощью словаря.</w:t>
            </w:r>
          </w:p>
        </w:tc>
      </w:tr>
      <w:tr w:rsidR="00DE1124" w14:paraId="2E82FEB7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D5F3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6E1376CF" w14:textId="77777777" w:rsidR="00DE1124" w:rsidRDefault="00DE1124" w:rsidP="003A3E13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синонимы для устранения повторов в тексте;</w:t>
            </w:r>
          </w:p>
          <w:p w14:paraId="7BC1D17E" w14:textId="77777777" w:rsidR="00DE1124" w:rsidRDefault="00DE1124" w:rsidP="003A3E13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антонимы для точной характеристики предметов при их сравнении;</w:t>
            </w:r>
          </w:p>
          <w:p w14:paraId="558EC289" w14:textId="77777777" w:rsidR="00DE1124" w:rsidRDefault="00DE1124" w:rsidP="003A3E13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различать употребление в тексте слов в прямом и переносном значении (простые случаи);</w:t>
            </w:r>
          </w:p>
          <w:p w14:paraId="60C9F409" w14:textId="77777777" w:rsidR="00DE1124" w:rsidRDefault="00DE1124" w:rsidP="003A3E13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уместность использования слов в тексте;</w:t>
            </w:r>
          </w:p>
          <w:p w14:paraId="3EA3D72F" w14:textId="77777777" w:rsidR="00DE1124" w:rsidRDefault="00DE1124" w:rsidP="003A3E13">
            <w:pPr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</w:tbl>
    <w:p w14:paraId="727287BF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E9F5A" w14:textId="77777777" w:rsidR="00DE1124" w:rsidRDefault="00DE1124" w:rsidP="00DE112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Раздел «Морфология»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2552"/>
        <w:gridCol w:w="2836"/>
        <w:gridCol w:w="2974"/>
      </w:tblGrid>
      <w:tr w:rsidR="00DE1124" w14:paraId="5C4E6A33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0800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CCB4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F406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73D4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DE1124" w14:paraId="71EE327B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0CB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DE1124" w14:paraId="01AE1596" w14:textId="77777777" w:rsidTr="003A3E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7CA3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5F0B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слова, называющие предмет, признак предмета, действие предмета.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FD11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имён существительных - число, падеж, склонение;</w:t>
            </w:r>
          </w:p>
          <w:p w14:paraId="10444760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имён прилагательных – число;</w:t>
            </w:r>
          </w:p>
          <w:p w14:paraId="2672EB51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глаголов - число, время, лицо.</w:t>
            </w:r>
          </w:p>
          <w:p w14:paraId="21BA5A2B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грамматические признаки местоимений – число.лицо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F200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имён существительных - число, падеж, склонение;</w:t>
            </w:r>
          </w:p>
          <w:p w14:paraId="024D9D54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имён прилагательных - число;</w:t>
            </w:r>
          </w:p>
          <w:p w14:paraId="7699633F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грамма-тические признаки глаголов — число, время, лицо, спряжение.</w:t>
            </w:r>
          </w:p>
          <w:p w14:paraId="75816FE2" w14:textId="77777777" w:rsidR="00DE1124" w:rsidRDefault="00DE1124" w:rsidP="003A3E13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грамматические признаки местоимений – число.лицо</w:t>
            </w:r>
          </w:p>
        </w:tc>
      </w:tr>
      <w:tr w:rsidR="00DE1124" w14:paraId="2868735A" w14:textId="77777777" w:rsidTr="003A3E13"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BEF0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2F6FAD72" w14:textId="77777777" w:rsidR="00DE1124" w:rsidRDefault="00DE1124" w:rsidP="003A3E1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      </w:r>
          </w:p>
          <w:p w14:paraId="6A5DB7FE" w14:textId="77777777" w:rsidR="00DE1124" w:rsidRDefault="00DE1124" w:rsidP="003A3E13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находить в тексте такие части речи, как личные местоимения, послелоги вместе с существительными, к которым они относятся</w:t>
            </w:r>
          </w:p>
        </w:tc>
      </w:tr>
    </w:tbl>
    <w:p w14:paraId="4A1E02A3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E1060" w14:textId="77777777" w:rsidR="0085173B" w:rsidRDefault="0085173B" w:rsidP="00DE112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57F0DE" w14:textId="0667B241" w:rsidR="00DE1124" w:rsidRDefault="00DE1124" w:rsidP="00DE1124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Содержательная линия «Орфография и пунктуация»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DE1124" w14:paraId="51752352" w14:textId="77777777" w:rsidTr="003A3E1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63B1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5EA1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44D1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E95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DE1124" w14:paraId="3CA6D462" w14:textId="77777777" w:rsidTr="003A3E13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E3C6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DE1124" w14:paraId="7BF6F0B2" w14:textId="77777777" w:rsidTr="003A3E1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88F1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«ця», «нг» и «нз»»коця»</w:t>
            </w:r>
          </w:p>
          <w:p w14:paraId="7F48817B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заглавную букву в начале предложения и в именах собственных;</w:t>
            </w:r>
          </w:p>
          <w:p w14:paraId="1B9C3629" w14:textId="77777777" w:rsidR="00DE1124" w:rsidRDefault="00DE1124" w:rsidP="003A3E13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</w:t>
            </w:r>
          </w:p>
          <w:p w14:paraId="52D67AB7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14:paraId="092EA4B0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учителя и самостоятельно отдельные слова и простые предложения (в случаях где орфоэпия и орфография совпадают).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9E1F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«ця», «нг» и «нз»»коця»</w:t>
            </w:r>
          </w:p>
          <w:p w14:paraId="446EEF37" w14:textId="77777777" w:rsidR="00DE1124" w:rsidRDefault="00DE1124" w:rsidP="003A3E13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</w:p>
          <w:p w14:paraId="6EDBF6A8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правописания (в объеме содержания курса); </w:t>
            </w:r>
          </w:p>
          <w:p w14:paraId="07927788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(уточнять)написание слова по орфографическому словарю учебника;</w:t>
            </w:r>
          </w:p>
          <w:p w14:paraId="1900507C" w14:textId="77777777" w:rsidR="00DE1124" w:rsidRDefault="00DE1124" w:rsidP="003A3E13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безошибочно списывать текст;</w:t>
            </w:r>
          </w:p>
          <w:p w14:paraId="3C1C61BD" w14:textId="77777777" w:rsidR="00DE1124" w:rsidRDefault="00DE1124" w:rsidP="003A3E13">
            <w:pPr>
              <w:numPr>
                <w:ilvl w:val="0"/>
                <w:numId w:val="12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</w:t>
            </w:r>
          </w:p>
          <w:p w14:paraId="27DE6E72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слов в соответствии с</w:t>
            </w:r>
          </w:p>
          <w:p w14:paraId="1B3FDCA4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изученными правилами</w:t>
            </w:r>
          </w:p>
          <w:p w14:paraId="7C002F27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правописания.</w:t>
            </w:r>
          </w:p>
          <w:p w14:paraId="2E1DF87C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76B3" w14:textId="77777777" w:rsidR="00DE1124" w:rsidRDefault="00DE1124" w:rsidP="003A3E13">
            <w:pPr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«ця», «нг» и «нз»»коця»</w:t>
            </w:r>
          </w:p>
          <w:p w14:paraId="7B20A011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14:paraId="2DA9B3B9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14:paraId="62608A4F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безошибочно списывать текст </w:t>
            </w:r>
          </w:p>
          <w:p w14:paraId="2CA6EB31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1A997F42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  <w:p w14:paraId="0DB3D342" w14:textId="77777777" w:rsidR="00DE1124" w:rsidRDefault="00DE1124" w:rsidP="003A3E13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3B01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правила правописания (в объеме содержания курса);</w:t>
            </w:r>
          </w:p>
          <w:p w14:paraId="3E307FC3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(уточнять) написание слова по орфографическому словарю учебника;</w:t>
            </w:r>
          </w:p>
          <w:p w14:paraId="65A232FB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безошибочно списывать тексты;</w:t>
            </w:r>
          </w:p>
          <w:p w14:paraId="1A8AAA8B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писать под диктовку тексты в соответствии с изученными правилами правописания;</w:t>
            </w:r>
          </w:p>
          <w:p w14:paraId="54BD446D" w14:textId="77777777" w:rsidR="00DE1124" w:rsidRDefault="00DE1124" w:rsidP="003A3E13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ошибки.</w:t>
            </w:r>
          </w:p>
        </w:tc>
      </w:tr>
      <w:tr w:rsidR="00DE1124" w14:paraId="68E3F0E4" w14:textId="77777777" w:rsidTr="003A3E13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DA78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научиться:</w:t>
            </w:r>
          </w:p>
          <w:p w14:paraId="0FD60689" w14:textId="77777777" w:rsidR="00DE1124" w:rsidRDefault="00DE1124" w:rsidP="003A3E13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 место возможного возникновения орфографической ошибки;</w:t>
            </w:r>
          </w:p>
          <w:p w14:paraId="20C5808D" w14:textId="77777777" w:rsidR="00DE1124" w:rsidRDefault="00DE1124" w:rsidP="003A3E13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подбирать примеры с определённой орфограммой;</w:t>
            </w:r>
          </w:p>
          <w:p w14:paraId="53E15F56" w14:textId="77777777" w:rsidR="00DE1124" w:rsidRDefault="00DE1124" w:rsidP="003A3E13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14:paraId="08135657" w14:textId="77777777" w:rsidR="00DE1124" w:rsidRDefault="00DE1124" w:rsidP="003A3E13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</w:tbl>
    <w:p w14:paraId="2C8DEF70" w14:textId="77777777" w:rsidR="00DE1124" w:rsidRDefault="00DE1124" w:rsidP="00DE112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2753A8" w14:textId="77777777" w:rsidR="00DE1124" w:rsidRPr="00092F2F" w:rsidRDefault="00DE1124" w:rsidP="00092F2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2F2F">
        <w:rPr>
          <w:rFonts w:ascii="Times New Roman" w:hAnsi="Times New Roman" w:cs="Times New Roman"/>
          <w:b/>
          <w:bCs/>
          <w:iCs/>
          <w:sz w:val="24"/>
          <w:szCs w:val="24"/>
        </w:rPr>
        <w:t>Содержательная линия «Развитие речи»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554"/>
        <w:gridCol w:w="2831"/>
        <w:gridCol w:w="2975"/>
      </w:tblGrid>
      <w:tr w:rsidR="00DE1124" w14:paraId="6AB00F08" w14:textId="77777777" w:rsidTr="003A3E1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482B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класс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884A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63A9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3013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</w:tr>
      <w:tr w:rsidR="00DE1124" w14:paraId="7B3150CE" w14:textId="77777777" w:rsidTr="003A3E13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A6B4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</w:tc>
      </w:tr>
      <w:tr w:rsidR="00DE1124" w14:paraId="08D85040" w14:textId="77777777" w:rsidTr="003A3E13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F423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9B96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9E29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2A846E7A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составлять план текста;</w:t>
            </w:r>
          </w:p>
          <w:p w14:paraId="358F0128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3645" w14:textId="77777777" w:rsidR="00DE1124" w:rsidRDefault="00DE1124" w:rsidP="003A3E13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оценивать правильность (уместность) выбора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14:paraId="1D2ACDA2" w14:textId="77777777" w:rsidR="00DE1124" w:rsidRDefault="00DE1124" w:rsidP="003A3E13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14:paraId="0E1F8E28" w14:textId="77777777" w:rsidR="00DE1124" w:rsidRDefault="00DE1124" w:rsidP="003A3E13">
            <w:pPr>
              <w:numPr>
                <w:ilvl w:val="0"/>
                <w:numId w:val="17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 собственное мнение, аргументировать его с учётом ситуации общения;</w:t>
            </w:r>
          </w:p>
          <w:p w14:paraId="6B9D40E3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озаглавливать текст;</w:t>
            </w:r>
          </w:p>
          <w:p w14:paraId="0ACF32B0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 текста;</w:t>
            </w:r>
          </w:p>
          <w:p w14:paraId="49D844E8" w14:textId="77777777" w:rsidR="00DE1124" w:rsidRDefault="00DE1124" w:rsidP="003A3E13">
            <w:pPr>
              <w:numPr>
                <w:ilvl w:val="0"/>
                <w:numId w:val="16"/>
              </w:numPr>
              <w:tabs>
                <w:tab w:val="left" w:pos="321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</w:tc>
      </w:tr>
      <w:tr w:rsidR="00DE1124" w14:paraId="71558CC4" w14:textId="77777777" w:rsidTr="003A3E13">
        <w:tc>
          <w:tcPr>
            <w:tcW w:w="10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642A" w14:textId="77777777" w:rsidR="00DE1124" w:rsidRDefault="00DE1124" w:rsidP="003A3E13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14:paraId="178E92F3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создавать тексты по предложенному заголовку;</w:t>
            </w:r>
          </w:p>
          <w:p w14:paraId="53A83923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подробно или выборочно пересказывать текст;</w:t>
            </w:r>
          </w:p>
          <w:p w14:paraId="77A4CAC7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пересказывать текст от другого лица;</w:t>
            </w:r>
          </w:p>
          <w:p w14:paraId="0804370C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14:paraId="24C0797D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14:paraId="070177BF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корректировать тексты, в которых допущены нарушения культуры речи;</w:t>
            </w:r>
          </w:p>
          <w:p w14:paraId="5E5B8ADD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14:paraId="78EB2E20" w14:textId="77777777" w:rsidR="00DE1124" w:rsidRDefault="00DE1124" w:rsidP="003A3E13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      </w:r>
          </w:p>
        </w:tc>
      </w:tr>
    </w:tbl>
    <w:p w14:paraId="697A9012" w14:textId="77777777" w:rsidR="00DE1124" w:rsidRDefault="00DE1124" w:rsidP="00092F2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1DF5F6FB" w14:textId="77777777" w:rsidR="00DE1124" w:rsidRDefault="00DE1124" w:rsidP="00DE1124">
      <w:pPr>
        <w:spacing w:after="0" w:line="240" w:lineRule="auto"/>
        <w:ind w:right="282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10B901" w14:textId="77777777" w:rsidR="00DE1124" w:rsidRPr="00092F2F" w:rsidRDefault="00DE1124" w:rsidP="00092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092F2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УЧЕБНО-МЕТОДИЧЕСКОЕ И МАТЕРИАЛЬНО-ТЕХНИЧЕСКОЕ ОБЕСПЕЧЕНИЕ ОБРАЗОВАТЕЛЬНОГО ПРОЦЕССА</w:t>
      </w:r>
    </w:p>
    <w:p w14:paraId="1C960939" w14:textId="3EDBA691" w:rsidR="00DE1124" w:rsidRDefault="00DE1124" w:rsidP="00DE1124">
      <w:pPr>
        <w:shd w:val="clear" w:color="auto" w:fill="FFFFFF"/>
        <w:spacing w:line="365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Программно-</w:t>
      </w:r>
      <w:r w:rsidR="0085173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 предметов начальной школы</w:t>
      </w:r>
    </w:p>
    <w:tbl>
      <w:tblPr>
        <w:tblStyle w:val="a4"/>
        <w:tblW w:w="10599" w:type="dxa"/>
        <w:tblInd w:w="-601" w:type="dxa"/>
        <w:tblLook w:val="04A0" w:firstRow="1" w:lastRow="0" w:firstColumn="1" w:lastColumn="0" w:noHBand="0" w:noVBand="1"/>
      </w:tblPr>
      <w:tblGrid>
        <w:gridCol w:w="1970"/>
        <w:gridCol w:w="802"/>
        <w:gridCol w:w="2983"/>
        <w:gridCol w:w="4844"/>
      </w:tblGrid>
      <w:tr w:rsidR="00DE1124" w14:paraId="569B011E" w14:textId="77777777" w:rsidTr="003A3E13">
        <w:trPr>
          <w:trHeight w:val="409"/>
        </w:trPr>
        <w:tc>
          <w:tcPr>
            <w:tcW w:w="1969" w:type="dxa"/>
            <w:shd w:val="clear" w:color="auto" w:fill="auto"/>
          </w:tcPr>
          <w:p w14:paraId="42EC897A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предмет</w:t>
            </w:r>
          </w:p>
        </w:tc>
        <w:tc>
          <w:tcPr>
            <w:tcW w:w="802" w:type="dxa"/>
            <w:shd w:val="clear" w:color="auto" w:fill="auto"/>
          </w:tcPr>
          <w:p w14:paraId="0762F686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983" w:type="dxa"/>
            <w:shd w:val="clear" w:color="auto" w:fill="auto"/>
          </w:tcPr>
          <w:p w14:paraId="7A98270D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Учебник, учебное пособие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учащегося </w:t>
            </w:r>
          </w:p>
        </w:tc>
        <w:tc>
          <w:tcPr>
            <w:tcW w:w="4844" w:type="dxa"/>
            <w:shd w:val="clear" w:color="auto" w:fill="auto"/>
          </w:tcPr>
          <w:p w14:paraId="3A1F1CA7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Дополнительная литература</w:t>
            </w:r>
          </w:p>
        </w:tc>
      </w:tr>
      <w:tr w:rsidR="00DE1124" w14:paraId="081BA1C9" w14:textId="77777777" w:rsidTr="003A3E13">
        <w:trPr>
          <w:trHeight w:val="409"/>
        </w:trPr>
        <w:tc>
          <w:tcPr>
            <w:tcW w:w="1969" w:type="dxa"/>
            <w:shd w:val="clear" w:color="auto" w:fill="auto"/>
          </w:tcPr>
          <w:p w14:paraId="1386BC8F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(Обучение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грамоте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письму)</w:t>
            </w:r>
          </w:p>
          <w:p w14:paraId="32FC7991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1AD06B52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>1 кл</w:t>
            </w:r>
          </w:p>
        </w:tc>
        <w:tc>
          <w:tcPr>
            <w:tcW w:w="2983" w:type="dxa"/>
            <w:shd w:val="clear" w:color="auto" w:fill="auto"/>
          </w:tcPr>
          <w:p w14:paraId="48B1F2BE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А.И.Рожин, Р.И.Канюкова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«Ненэця букварь»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2001</w:t>
            </w:r>
          </w:p>
          <w:p w14:paraId="6DBA4793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auto"/>
          </w:tcPr>
          <w:p w14:paraId="1E58C977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>В.Н.Няруй,С.Н.Няруй «Ебцотако нюкубц (сборник песен) (Колыбельная для тундровичка)«Просвещение» 2001</w:t>
            </w:r>
          </w:p>
          <w:p w14:paraId="4F35A5D5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  <w:p w14:paraId="5827C0C8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</w:p>
        </w:tc>
      </w:tr>
      <w:tr w:rsidR="00DE1124" w14:paraId="6D662F22" w14:textId="77777777" w:rsidTr="003A3E13">
        <w:trPr>
          <w:trHeight w:val="409"/>
        </w:trPr>
        <w:tc>
          <w:tcPr>
            <w:tcW w:w="1969" w:type="dxa"/>
            <w:shd w:val="clear" w:color="auto" w:fill="auto"/>
          </w:tcPr>
          <w:p w14:paraId="271A496E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(грамматика)</w:t>
            </w:r>
          </w:p>
          <w:p w14:paraId="367FB749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5CA73972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2 кл</w:t>
            </w:r>
          </w:p>
        </w:tc>
        <w:tc>
          <w:tcPr>
            <w:tcW w:w="2983" w:type="dxa"/>
            <w:shd w:val="clear" w:color="auto" w:fill="auto"/>
          </w:tcPr>
          <w:p w14:paraId="1653A0A9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А.И.Рожин, Е.М.Талеева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«Ненэця вада» - Санкт-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Петербург «Просвещение»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2012</w:t>
            </w:r>
          </w:p>
        </w:tc>
        <w:tc>
          <w:tcPr>
            <w:tcW w:w="4844" w:type="dxa"/>
            <w:shd w:val="clear" w:color="auto" w:fill="auto"/>
          </w:tcPr>
          <w:p w14:paraId="2147297F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М.Я.Бармич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</w:t>
            </w:r>
          </w:p>
          <w:p w14:paraId="420FA628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Г.И.Вануйто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DE1124" w14:paraId="613CB48A" w14:textId="77777777" w:rsidTr="003A3E13">
        <w:trPr>
          <w:trHeight w:val="1668"/>
        </w:trPr>
        <w:tc>
          <w:tcPr>
            <w:tcW w:w="1969" w:type="dxa"/>
            <w:shd w:val="clear" w:color="auto" w:fill="auto"/>
          </w:tcPr>
          <w:p w14:paraId="042B2D0E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Родной язык</w:t>
            </w:r>
          </w:p>
          <w:p w14:paraId="076C35C0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5D56BB0C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6352B351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3 кл</w:t>
            </w:r>
          </w:p>
        </w:tc>
        <w:tc>
          <w:tcPr>
            <w:tcW w:w="2983" w:type="dxa"/>
            <w:shd w:val="clear" w:color="auto" w:fill="auto"/>
          </w:tcPr>
          <w:p w14:paraId="76B62335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Е.М.Талеева «Ненэця вада»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Санкт-Петербург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«Просвещение» 2005</w:t>
            </w:r>
          </w:p>
        </w:tc>
        <w:tc>
          <w:tcPr>
            <w:tcW w:w="4844" w:type="dxa"/>
            <w:shd w:val="clear" w:color="auto" w:fill="auto"/>
          </w:tcPr>
          <w:p w14:paraId="4471A0F7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М.Я.Бармич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«Просвещение» 2005</w:t>
            </w:r>
          </w:p>
          <w:p w14:paraId="5638EF2F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Г.И.Вануйто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  <w:tr w:rsidR="00DE1124" w14:paraId="4DEB1410" w14:textId="77777777" w:rsidTr="003A3E13">
        <w:trPr>
          <w:trHeight w:val="409"/>
        </w:trPr>
        <w:tc>
          <w:tcPr>
            <w:tcW w:w="1969" w:type="dxa"/>
            <w:shd w:val="clear" w:color="auto" w:fill="auto"/>
          </w:tcPr>
          <w:p w14:paraId="70E7037F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(грамматика)</w:t>
            </w:r>
          </w:p>
          <w:p w14:paraId="697E1885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257F8A0C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4 класс</w:t>
            </w:r>
          </w:p>
        </w:tc>
        <w:tc>
          <w:tcPr>
            <w:tcW w:w="2983" w:type="dxa"/>
            <w:shd w:val="clear" w:color="auto" w:fill="auto"/>
          </w:tcPr>
          <w:p w14:paraId="28DFBF22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Е.Г.Сусой «Ненэця вада»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</w:tc>
        <w:tc>
          <w:tcPr>
            <w:tcW w:w="4844" w:type="dxa"/>
            <w:shd w:val="clear" w:color="auto" w:fill="auto"/>
          </w:tcPr>
          <w:p w14:paraId="2AB44DD9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М.Я.Бармич «Грамматика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ненецкого языка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таблицах» Санкт-Петербург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«Просвещение» 2005 </w:t>
            </w:r>
          </w:p>
          <w:p w14:paraId="621B5725" w14:textId="77777777" w:rsidR="00DE1124" w:rsidRDefault="00DE1124" w:rsidP="003A3E1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Г.И.Вануйто «Таблицы, опорные конспекты и схемы по ненецкому языку» Санкт-Петербург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2006</w:t>
            </w:r>
          </w:p>
        </w:tc>
      </w:tr>
    </w:tbl>
    <w:p w14:paraId="4E6D79AF" w14:textId="77777777" w:rsidR="00DE1124" w:rsidRDefault="00DE1124" w:rsidP="00DE1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2208A" w14:textId="77777777" w:rsidR="00DE1124" w:rsidRDefault="00DE1124" w:rsidP="00DE1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проведения проверочных работ:</w:t>
      </w:r>
    </w:p>
    <w:p w14:paraId="76073289" w14:textId="77777777" w:rsidR="00DE1124" w:rsidRDefault="00DE1124" w:rsidP="00DE112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В.А.Ханзерова,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И.Л.Ханзерова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Сборник диктантов и изложений для начальных классов ненецких школ»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Просвещение»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1989</w:t>
      </w:r>
    </w:p>
    <w:p w14:paraId="0D2A9AE6" w14:textId="77777777" w:rsidR="00DE1124" w:rsidRDefault="00DE1124" w:rsidP="00DE1124">
      <w:pPr>
        <w:shd w:val="clear" w:color="auto" w:fill="FFFFFF"/>
        <w:spacing w:after="0" w:line="365" w:lineRule="exact"/>
        <w:ind w:left="1138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Словари, используемые в процессе обучения родному языку</w:t>
      </w:r>
    </w:p>
    <w:p w14:paraId="36851709" w14:textId="77777777" w:rsidR="00DE1124" w:rsidRDefault="00DE1124" w:rsidP="00DE1124">
      <w:pPr>
        <w:pStyle w:val="msolistparagraphbullet1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r>
        <w:rPr>
          <w:color w:val="000000"/>
          <w:spacing w:val="-1"/>
        </w:rPr>
        <w:t>Н.М.Терещенко</w:t>
      </w:r>
      <w:r>
        <w:rPr>
          <w:color w:val="000000"/>
          <w:spacing w:val="-2"/>
        </w:rPr>
        <w:t>Ненецко-русский словарь</w:t>
      </w:r>
      <w:r>
        <w:rPr>
          <w:color w:val="000000"/>
        </w:rPr>
        <w:t xml:space="preserve"> Ленинград </w:t>
      </w:r>
      <w:r>
        <w:rPr>
          <w:color w:val="000000"/>
          <w:spacing w:val="-4"/>
        </w:rPr>
        <w:t>«Просвещение»</w:t>
      </w:r>
      <w:r>
        <w:rPr>
          <w:color w:val="000000"/>
          <w:spacing w:val="-7"/>
        </w:rPr>
        <w:t xml:space="preserve"> 2003</w:t>
      </w:r>
    </w:p>
    <w:p w14:paraId="2AD197ED" w14:textId="77777777" w:rsidR="00DE1124" w:rsidRDefault="00DE1124" w:rsidP="00DE1124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r>
        <w:rPr>
          <w:color w:val="000000"/>
          <w:spacing w:val="-2"/>
        </w:rPr>
        <w:t>М.Я.Бармич«Картинный словарь ненецкого языка» Санкт-петербург «Просвещение</w:t>
      </w:r>
      <w:r>
        <w:rPr>
          <w:color w:val="000000"/>
          <w:spacing w:val="-5"/>
        </w:rPr>
        <w:t>2003</w:t>
      </w:r>
    </w:p>
    <w:p w14:paraId="45BE28E7" w14:textId="77777777" w:rsidR="00DE1124" w:rsidRDefault="00DE1124" w:rsidP="00DE1124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color w:val="000000"/>
          <w:spacing w:val="-1"/>
        </w:rPr>
      </w:pPr>
      <w:r>
        <w:rPr>
          <w:color w:val="000000"/>
          <w:spacing w:val="-2"/>
        </w:rPr>
        <w:t>Е.Н.Самойлова</w:t>
      </w:r>
      <w:r>
        <w:rPr>
          <w:color w:val="000000"/>
          <w:spacing w:val="-1"/>
        </w:rPr>
        <w:t xml:space="preserve"> Русско-ненецкий </w:t>
      </w:r>
      <w:r>
        <w:rPr>
          <w:color w:val="000000"/>
          <w:spacing w:val="-2"/>
        </w:rPr>
        <w:t>тематический Санкт-Петербург «Просвещение» 2002</w:t>
      </w:r>
    </w:p>
    <w:p w14:paraId="2B33FC89" w14:textId="77777777" w:rsidR="00DE1124" w:rsidRDefault="00DE1124" w:rsidP="00DE1124">
      <w:pPr>
        <w:pStyle w:val="msolistparagraphbullet2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</w:pPr>
      <w:r>
        <w:rPr>
          <w:iCs/>
          <w:color w:val="000000"/>
          <w:spacing w:val="-5"/>
        </w:rPr>
        <w:t>В.Н.Няруй «Ненецко-русский этнопедагогический словарь» Москва «Венгана-Граф» 2012</w:t>
      </w:r>
    </w:p>
    <w:p w14:paraId="01B62471" w14:textId="0A7088BE" w:rsidR="00DE1124" w:rsidRPr="00DE1124" w:rsidRDefault="00DE1124" w:rsidP="00DE1124">
      <w:pPr>
        <w:pStyle w:val="msolistparagraphbullet3gif"/>
        <w:numPr>
          <w:ilvl w:val="0"/>
          <w:numId w:val="19"/>
        </w:numPr>
        <w:shd w:val="clear" w:color="auto" w:fill="FFFFFF"/>
        <w:spacing w:beforeAutospacing="0" w:after="0" w:afterAutospacing="0"/>
        <w:ind w:left="0"/>
        <w:contextualSpacing/>
        <w:jc w:val="both"/>
        <w:rPr>
          <w:iCs/>
          <w:color w:val="000000"/>
          <w:spacing w:val="-5"/>
        </w:rPr>
        <w:sectPr w:rsidR="00DE1124" w:rsidRPr="00DE1124" w:rsidSect="00DE1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Cs/>
          <w:color w:val="000000"/>
          <w:spacing w:val="-5"/>
        </w:rPr>
        <w:t>М.Я.Бармич «Практикум по лексике ненецкого языка» (часть1, часть2) Санкт-Петербург издательство «Просвещение» 20</w:t>
      </w:r>
    </w:p>
    <w:p w14:paraId="2FFC6B89" w14:textId="77777777" w:rsidR="00DE1124" w:rsidRDefault="00DE1124" w:rsidP="00DE1124">
      <w:pPr>
        <w:rPr>
          <w:rFonts w:ascii="Times New Roman" w:hAnsi="Times New Roman" w:cs="Times New Roman"/>
          <w:b/>
          <w:sz w:val="28"/>
          <w:szCs w:val="28"/>
        </w:rPr>
      </w:pPr>
    </w:p>
    <w:p w14:paraId="2139E3EE" w14:textId="6E3804CA" w:rsidR="00A9618D" w:rsidRDefault="00A9618D" w:rsidP="00A96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(чтение) 1 класс</w:t>
      </w:r>
      <w:r w:rsidR="00DE1124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260"/>
        <w:gridCol w:w="2135"/>
        <w:gridCol w:w="2126"/>
        <w:gridCol w:w="2126"/>
        <w:gridCol w:w="2268"/>
        <w:gridCol w:w="2268"/>
        <w:gridCol w:w="2127"/>
      </w:tblGrid>
      <w:tr w:rsidR="00A9618D" w14:paraId="5E4B4A83" w14:textId="77777777" w:rsidTr="0026237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F1A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5DE7BB5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ур.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597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E1F3" w14:textId="1A3A9BB2" w:rsidR="00A9618D" w:rsidRDefault="00A9618D" w:rsidP="000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ECF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705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4EE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9618D" w14:paraId="3632DFF6" w14:textId="77777777" w:rsidTr="00262378">
        <w:trPr>
          <w:trHeight w:val="3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65D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082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71F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157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10D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815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994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70D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5AA5F7A4" w14:textId="77777777" w:rsidTr="00262378">
        <w:trPr>
          <w:trHeight w:val="332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6B8A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Подготовительный этап - 9 часов.</w:t>
            </w:r>
          </w:p>
        </w:tc>
      </w:tr>
      <w:tr w:rsidR="00A9618D" w14:paraId="31AD7B95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31C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B262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букварём. Речь устная и письменная Труд оленеводов и рыбаков.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BFC3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B7C70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B842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EA9F5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F0BE0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5F29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2427AC7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F705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55E57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1E07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1D69A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3AD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C1D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диалог </w:t>
            </w:r>
          </w:p>
          <w:p w14:paraId="23C15C1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F795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84FA6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805A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  <w:p w14:paraId="214CF01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A487D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FC0DE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17116C9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CCD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E393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 Посёлок, город. Игры и занятия детей. Беседа «Это опасно».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4351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5F0D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59CD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E75B6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BB4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9B6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E9BD9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1B937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5F46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 </w:t>
            </w:r>
          </w:p>
          <w:p w14:paraId="12AD228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19FB7D8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439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A934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слово, слог.  Транспорт.  Беседа о ПДД.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40B1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DA4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7B1B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A27E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A20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FF7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9C6E4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3FD75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35D36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9618D" w14:paraId="5F29ED91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0BA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A417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звуком Гласный звук.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ED67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600A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3B85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3F23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178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5876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14:paraId="3B12715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932BF0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09706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9ED6AB9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BED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74C1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звук. Слияние гласного и согласного звука.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FCA4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F1E0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F69B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6E79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9DD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7F162E7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9FB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59F01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CD22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</w:p>
          <w:p w14:paraId="5AF6677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BA9C8B9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112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C5C1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Слияние гласного и согласного звука. Гласный звук [у] и буквы У, у.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96CF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6BA4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15924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AA9F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7CE6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6357B6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B737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1A32D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4C1C3C7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  <w:p w14:paraId="72477D96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091AF7B" w14:textId="77777777" w:rsidTr="00262378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23F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EB4DD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[а] </w:t>
            </w:r>
          </w:p>
          <w:p w14:paraId="090D5F20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буквы   А, а.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7041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0DA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905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F0B96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32E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00D90D8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9AC75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9D89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6F47CD0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9618D" w14:paraId="461AB523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DA0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F7F0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[о] и буквы   О, о.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9914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6F12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E9DB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55DE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553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64F006E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EFB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81B9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FF792A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Урок-сказка</w:t>
            </w:r>
          </w:p>
          <w:p w14:paraId="37C2C560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4173EEB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E19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806B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[ы] и буква ы.  Развитие речи.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75A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F11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121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9C7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8F7B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диалог</w:t>
            </w:r>
          </w:p>
          <w:p w14:paraId="1913FEB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14:paraId="2F1EDCF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61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  <w:p w14:paraId="6FC05B1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139D83DA" w14:textId="77777777" w:rsidTr="00262378">
        <w:trPr>
          <w:trHeight w:val="332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A403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Букварный этап – 32 часа.</w:t>
            </w:r>
          </w:p>
        </w:tc>
      </w:tr>
      <w:tr w:rsidR="00A9618D" w14:paraId="1C21C4CA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F2D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5E13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[с],[с′] и буквы  С, с.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4B51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3804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1C1C1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EC6C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CD402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23BD7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7494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330F9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A1C2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6C72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530BD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2DC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93C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4D21576A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3E6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6755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[м], [м′] и буквы  М, 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5FC0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EF24B5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14EA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334D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14:paraId="12BFADB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9395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9F7A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9AB7" w14:textId="7A72B485" w:rsidR="00A9618D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по</w:t>
            </w:r>
            <w:r w:rsidR="00A96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F237E" w14:textId="71C42D22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400CE9B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51A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4CD5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[р], [р′] и буквы  Р, р.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0671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EA8E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70337D5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14:paraId="025B518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2EB4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8D0B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101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6CD1B9E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2583" w14:textId="0E046E09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F72759D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8E4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812E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[н], [н′] и буквы  Н, н. Чтение слогов и  слов  с буквой   Н.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2827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34D3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1956363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</w:t>
            </w:r>
          </w:p>
          <w:p w14:paraId="1B6A796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5EC1333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34D5F4E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20554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429B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D9D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6D43" w14:textId="5AFE0C56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18E7C58D" w14:textId="77777777" w:rsidTr="00262378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CC7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0508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[х], [х′] и буквы Х, 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90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50B0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1361AE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73B33C2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187AE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2F501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BB2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71C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31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D4D5" w14:textId="217E5FE4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246701EE" w14:textId="77777777" w:rsidTr="00262378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615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AD9D34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[в], [в′] и   буквы    В, в.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8FC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BE45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38F6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2673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BDA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слогов, 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DFE7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5B3BB8B2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C8E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02CF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[л], [л′] и буквы  Л, л.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C72F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3A80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90F74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356AE1C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64FD6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AAF1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C83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DA89" w14:textId="7FDB1B91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13A2732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795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05E3C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[э] и буквы   Э, э.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CC120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DC04B6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D8B1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EBEE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FCA25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AA67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0DF7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088A004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A9618D" w14:paraId="7F758B54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7CD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8D9A4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тасер и буква ".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23AA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FE1F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EDAD4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CA19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08EF9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9D43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F92F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9618D" w14:paraId="03F2C2F6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1CE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4F92D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Звонкий тасер и буква '.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807B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CE58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F258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301EB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17F8F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B6564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886A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9618D" w14:paraId="5529D37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E087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6D647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 [п], [п′] и буквы    П, п.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574BF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A2B5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2D253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18FA41F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1926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A3297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13950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494D5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A9618D" w14:paraId="58441036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08B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18DE6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[т], [т′] и буквы     Т,  т.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D865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7DD5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A93711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5ECB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6601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18D7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C63F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9618D" w14:paraId="1EA99A65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CFC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E57E7A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[к], [к′]   и буквы     К,  к.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1D3D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9419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7701B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8E57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75A2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B2B5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опрос</w:t>
            </w:r>
          </w:p>
        </w:tc>
      </w:tr>
      <w:tr w:rsidR="00A9618D" w14:paraId="025C7E6F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D19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A3200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[д], [д′]  и буквы  Д, д.  Чтение слогов и  слов  с буквой   Д.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0C3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124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9F7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65D8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2B8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6369AC9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E298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4D560373" w14:textId="77777777" w:rsidTr="00262378">
        <w:trPr>
          <w:trHeight w:val="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1FF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751E7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DFAB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7F24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5952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80EC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C9E3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DDC83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6CA12BF7" w14:textId="77777777" w:rsidTr="00262378">
        <w:trPr>
          <w:trHeight w:val="8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322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3180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[б], [б′]  и буквы Б, б.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ABD6D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DB9B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A98EF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FA25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4F1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B94A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</w:p>
          <w:p w14:paraId="44C390D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80915" w14:textId="76AC2043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EDC29C5" w14:textId="77777777" w:rsidTr="00262378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8B8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4EC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Согласный звук [й] </w:t>
            </w:r>
          </w:p>
          <w:p w14:paraId="4B41BF96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буква   й.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FACC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3BBC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F7ED0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D0BA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8F1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40E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F2F" w14:paraId="43AFF4C5" w14:textId="77777777" w:rsidTr="0073683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3439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3D4F3763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B226" w14:textId="77777777" w:rsidR="00092F2F" w:rsidRDefault="00092F2F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[и] 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25D6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747E6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357F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71509" w14:textId="77777777" w:rsidR="00092F2F" w:rsidRDefault="00092F2F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FA8C" w14:textId="77777777" w:rsidR="00092F2F" w:rsidRDefault="00092F2F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A57F" w14:textId="77777777" w:rsidR="00092F2F" w:rsidRDefault="00092F2F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3957198B" w14:textId="77777777" w:rsidTr="00262378">
        <w:trPr>
          <w:trHeight w:val="14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6750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B4A1C1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  И, и.  Чтение   слов и предложений с  буквой И.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278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F4BA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5DE7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4802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53AD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не большого рассказа по картинке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F7923" w14:textId="445EB1E3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119D4511" w14:textId="77777777" w:rsidTr="00262378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D9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35DF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 Е, 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38FD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11CA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59A7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4D3D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2FC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7BA6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</w:t>
            </w:r>
          </w:p>
          <w:p w14:paraId="24A60F1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</w:tc>
      </w:tr>
      <w:tr w:rsidR="00A9618D" w14:paraId="5ED0712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45A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F5B5A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  слов и предложений с  буквой 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5D1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90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CC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DD85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41D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086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A9618D" w14:paraId="679CB828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745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DF6E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 Я, я.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9773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F8DB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C6E4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0BBD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291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  <w:p w14:paraId="6CEEAA2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45E2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4F65DC23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B43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9797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  слов и предложений с  буквой Я.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642E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0F6C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8E55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4519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E7A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AF90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6250B498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06B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E982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  Ё, ё. Чтение   слов и предложений с  буквой Ё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F3F53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2584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08E6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3E89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087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</w:t>
            </w:r>
          </w:p>
          <w:p w14:paraId="0DC2461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311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75E9C9E3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18B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003D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 Ю, ю. Чтение   слов и предложений с буквой Ю.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2AF802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9220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AE3A0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B2161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5F2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327D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2687DAF6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F98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B29A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ь –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мягкости согласных звуков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74A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A85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1FF9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D4B6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88B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82F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A226F" w14:textId="77777777" w:rsidR="00A9618D" w:rsidRPr="00A0576B" w:rsidRDefault="00A9618D" w:rsidP="002623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18D" w14:paraId="166A4BEC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D2A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92EDB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[г], [г'] и буквы     Г, г. Чтение   слов и предложений с буквой Г.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7476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AE49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0CBE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B1C3B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16EFE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</w:t>
            </w:r>
          </w:p>
          <w:p w14:paraId="67FF57E6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BF59C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686DF0A7" w14:textId="77777777" w:rsidTr="00262378">
        <w:trPr>
          <w:trHeight w:val="9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65F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93C9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</w:p>
          <w:p w14:paraId="48005990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[з], [з'] и буквы З, з.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D77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7DCB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A9D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D6A4F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17E8" w14:textId="1D845585" w:rsidR="00A9618D" w:rsidRDefault="00A9618D" w:rsidP="0009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5AF49BD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1A8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54B91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[ц] и буквы   Ц, ц.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0EA4C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9194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CD248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BBAD3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D9A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</w:t>
            </w:r>
          </w:p>
          <w:p w14:paraId="012C29C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1F1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67195027" w14:textId="77777777" w:rsidTr="0026237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187A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08D6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[ш] и буквы  Ш, ш. Чтение   слов и предложений с  буквой Ш.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3F825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38DC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26861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B125A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DA9D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EA3A8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18D" w14:paraId="7EDEBC5B" w14:textId="77777777" w:rsidTr="00262378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C634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9129" w14:textId="77777777" w:rsidR="00A9618D" w:rsidRDefault="00A9618D" w:rsidP="002623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[ч'] и буквы  Ч, ч. Чтение   слов и предложений с  буквой Ч.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8453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E20FE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49CFF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7AB9E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A317" w14:textId="77777777" w:rsidR="00A9618D" w:rsidRDefault="00A9618D" w:rsidP="0026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по картинке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8944" w14:textId="77777777" w:rsidR="00A9618D" w:rsidRDefault="00A9618D" w:rsidP="0026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ECFA47" w14:textId="77777777" w:rsidR="00A9618D" w:rsidRDefault="00A9618D" w:rsidP="00A96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1170B" w14:textId="77777777" w:rsidR="005D7D2C" w:rsidRDefault="005D7D2C"/>
    <w:sectPr w:rsidR="005D7D2C" w:rsidSect="00A96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79"/>
    <w:multiLevelType w:val="multilevel"/>
    <w:tmpl w:val="9260D0E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D75"/>
    <w:multiLevelType w:val="multilevel"/>
    <w:tmpl w:val="6E2647B4"/>
    <w:lvl w:ilvl="0">
      <w:start w:val="1"/>
      <w:numFmt w:val="bullet"/>
      <w:lvlText w:val="•"/>
      <w:lvlJc w:val="left"/>
      <w:pPr>
        <w:ind w:left="753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42F5F"/>
    <w:multiLevelType w:val="multilevel"/>
    <w:tmpl w:val="0034088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3EC5"/>
    <w:multiLevelType w:val="multilevel"/>
    <w:tmpl w:val="9A8A24D0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014D58"/>
    <w:multiLevelType w:val="multilevel"/>
    <w:tmpl w:val="C57CC2A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1136E"/>
    <w:multiLevelType w:val="hybridMultilevel"/>
    <w:tmpl w:val="2AC2BB8C"/>
    <w:lvl w:ilvl="0" w:tplc="682E45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45CD"/>
    <w:multiLevelType w:val="multilevel"/>
    <w:tmpl w:val="1C485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B5524"/>
    <w:multiLevelType w:val="multilevel"/>
    <w:tmpl w:val="37B469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9200C"/>
    <w:multiLevelType w:val="multilevel"/>
    <w:tmpl w:val="22D474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E05344"/>
    <w:multiLevelType w:val="multilevel"/>
    <w:tmpl w:val="549C58CC"/>
    <w:lvl w:ilvl="0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1476FB"/>
    <w:multiLevelType w:val="multilevel"/>
    <w:tmpl w:val="81D8C57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6600D"/>
    <w:multiLevelType w:val="multilevel"/>
    <w:tmpl w:val="3C5AD8D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723A78"/>
    <w:multiLevelType w:val="multilevel"/>
    <w:tmpl w:val="B38A3A74"/>
    <w:lvl w:ilvl="0">
      <w:start w:val="1"/>
      <w:numFmt w:val="bullet"/>
      <w:lvlText w:val="•"/>
      <w:lvlJc w:val="left"/>
      <w:pPr>
        <w:ind w:left="754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C14B6"/>
    <w:multiLevelType w:val="multilevel"/>
    <w:tmpl w:val="97924B20"/>
    <w:lvl w:ilvl="0">
      <w:start w:val="1"/>
      <w:numFmt w:val="bullet"/>
      <w:lvlText w:val="•"/>
      <w:lvlJc w:val="left"/>
      <w:pPr>
        <w:ind w:left="2628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A5390"/>
    <w:multiLevelType w:val="multilevel"/>
    <w:tmpl w:val="F3D601C8"/>
    <w:lvl w:ilvl="0">
      <w:start w:val="1"/>
      <w:numFmt w:val="decimal"/>
      <w:lvlText w:val="%1."/>
      <w:lvlJc w:val="left"/>
      <w:pPr>
        <w:ind w:left="1498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2770D"/>
    <w:multiLevelType w:val="multilevel"/>
    <w:tmpl w:val="E716F91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90631"/>
    <w:multiLevelType w:val="multilevel"/>
    <w:tmpl w:val="7DEC442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1298"/>
    <w:multiLevelType w:val="multilevel"/>
    <w:tmpl w:val="02B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5AE56BB"/>
    <w:multiLevelType w:val="multilevel"/>
    <w:tmpl w:val="315277F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513F8"/>
    <w:multiLevelType w:val="multilevel"/>
    <w:tmpl w:val="9B744DA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149098">
    <w:abstractNumId w:val="0"/>
  </w:num>
  <w:num w:numId="2" w16cid:durableId="2063625985">
    <w:abstractNumId w:val="17"/>
  </w:num>
  <w:num w:numId="3" w16cid:durableId="1216236134">
    <w:abstractNumId w:val="15"/>
  </w:num>
  <w:num w:numId="4" w16cid:durableId="2111199530">
    <w:abstractNumId w:val="8"/>
  </w:num>
  <w:num w:numId="5" w16cid:durableId="1916207714">
    <w:abstractNumId w:val="2"/>
  </w:num>
  <w:num w:numId="6" w16cid:durableId="349914713">
    <w:abstractNumId w:val="1"/>
  </w:num>
  <w:num w:numId="7" w16cid:durableId="229006813">
    <w:abstractNumId w:val="3"/>
  </w:num>
  <w:num w:numId="8" w16cid:durableId="960576588">
    <w:abstractNumId w:val="9"/>
  </w:num>
  <w:num w:numId="9" w16cid:durableId="1813446689">
    <w:abstractNumId w:val="19"/>
  </w:num>
  <w:num w:numId="10" w16cid:durableId="835220368">
    <w:abstractNumId w:val="7"/>
  </w:num>
  <w:num w:numId="11" w16cid:durableId="837424452">
    <w:abstractNumId w:val="10"/>
  </w:num>
  <w:num w:numId="12" w16cid:durableId="189030635">
    <w:abstractNumId w:val="12"/>
  </w:num>
  <w:num w:numId="13" w16cid:durableId="1644626378">
    <w:abstractNumId w:val="13"/>
  </w:num>
  <w:num w:numId="14" w16cid:durableId="1123839959">
    <w:abstractNumId w:val="6"/>
  </w:num>
  <w:num w:numId="15" w16cid:durableId="1800293800">
    <w:abstractNumId w:val="11"/>
  </w:num>
  <w:num w:numId="16" w16cid:durableId="1546986416">
    <w:abstractNumId w:val="18"/>
  </w:num>
  <w:num w:numId="17" w16cid:durableId="1224416170">
    <w:abstractNumId w:val="16"/>
  </w:num>
  <w:num w:numId="18" w16cid:durableId="2144617389">
    <w:abstractNumId w:val="4"/>
  </w:num>
  <w:num w:numId="19" w16cid:durableId="18434508">
    <w:abstractNumId w:val="14"/>
  </w:num>
  <w:num w:numId="20" w16cid:durableId="1282028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2C"/>
    <w:rsid w:val="0008244A"/>
    <w:rsid w:val="00092F2F"/>
    <w:rsid w:val="005D7D2C"/>
    <w:rsid w:val="0085173B"/>
    <w:rsid w:val="009B6D15"/>
    <w:rsid w:val="00A9618D"/>
    <w:rsid w:val="00D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55A4"/>
  <w15:chartTrackingRefBased/>
  <w15:docId w15:val="{46D6B59F-4F42-4431-9D92-072EE88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18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24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msolistparagraphbullet1gif">
    <w:name w:val="msolistparagraphbullet1.gif"/>
    <w:basedOn w:val="a"/>
    <w:qFormat/>
    <w:rsid w:val="00DE11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qFormat/>
    <w:rsid w:val="00DE11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qFormat/>
    <w:rsid w:val="00DE112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112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0EA3-90CC-435E-B86E-572E434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</cp:revision>
  <dcterms:created xsi:type="dcterms:W3CDTF">2023-08-29T09:36:00Z</dcterms:created>
  <dcterms:modified xsi:type="dcterms:W3CDTF">2023-09-13T10:58:00Z</dcterms:modified>
</cp:coreProperties>
</file>